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4D" w:rsidRDefault="00CA1A65" w:rsidP="00325958">
      <w:pPr>
        <w:tabs>
          <w:tab w:val="left" w:pos="2826"/>
          <w:tab w:val="center" w:pos="4252"/>
        </w:tabs>
        <w:spacing w:before="4600" w:after="0"/>
      </w:pPr>
      <w:r>
        <w:rPr>
          <w:b/>
          <w:noProof/>
          <w:sz w:val="44"/>
          <w:szCs w:val="44"/>
          <w:lang w:eastAsia="es-ES"/>
        </w:rPr>
        <w:t xml:space="preserve"> </w:t>
      </w:r>
      <w:r w:rsidR="00B9124D">
        <w:rPr>
          <w:b/>
          <w:noProof/>
          <w:sz w:val="44"/>
          <w:szCs w:val="44"/>
          <w:lang w:eastAsia="es-ES"/>
        </w:rPr>
        <w:tab/>
      </w:r>
      <w:r w:rsidR="00B9124D">
        <w:rPr>
          <w:b/>
          <w:noProof/>
          <w:sz w:val="44"/>
          <w:szCs w:val="44"/>
          <w:lang w:eastAsia="es-ES"/>
        </w:rPr>
        <w:tab/>
      </w:r>
      <w:r w:rsidR="00B9124D">
        <w:rPr>
          <w:b/>
          <w:noProof/>
          <w:sz w:val="44"/>
          <w:szCs w:val="4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76F6A" wp14:editId="6B0A16FD">
                <wp:simplePos x="0" y="0"/>
                <wp:positionH relativeFrom="column">
                  <wp:posOffset>-74295</wp:posOffset>
                </wp:positionH>
                <wp:positionV relativeFrom="paragraph">
                  <wp:posOffset>3598916</wp:posOffset>
                </wp:positionV>
                <wp:extent cx="5960745" cy="2096135"/>
                <wp:effectExtent l="0" t="0" r="20955" b="18415"/>
                <wp:wrapNone/>
                <wp:docPr id="46" name="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745" cy="209613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44FE" w:rsidRDefault="009E44FE" w:rsidP="00B9124D">
                            <w:pPr>
                              <w:tabs>
                                <w:tab w:val="left" w:pos="5670"/>
                              </w:tabs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PLAN DE</w:t>
                            </w:r>
                            <w:r w:rsidRPr="00AB3FC3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VI</w:t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G</w:t>
                            </w:r>
                            <w:r w:rsidRPr="00AB3FC3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ILANCIA </w:t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DE </w:t>
                            </w:r>
                          </w:p>
                          <w:p w:rsidR="009E44FE" w:rsidRPr="00AB3FC3" w:rsidRDefault="009E44FE" w:rsidP="00B9124D">
                            <w:pPr>
                              <w:tabs>
                                <w:tab w:val="left" w:pos="5670"/>
                              </w:tabs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TECNOLOGÍ</w:t>
                            </w:r>
                            <w:r w:rsidRPr="00AB3FC3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PARA TODOS</w:t>
                            </w:r>
                          </w:p>
                          <w:p w:rsidR="009E44FE" w:rsidRPr="00866EB7" w:rsidRDefault="009E44FE" w:rsidP="00B9124D">
                            <w:pPr>
                              <w:tabs>
                                <w:tab w:val="left" w:pos="5670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Entregable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6 Rectángulo" o:spid="_x0000_s1026" style="position:absolute;margin-left:-5.85pt;margin-top:283.4pt;width:469.35pt;height:16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" filled="f" strokecolor="black [3213]" strokeweight="1.25pt">
                <v:textbox>
                  <w:txbxContent>
                    <w:p w:rsidR="009E44FE" w:rsidRDefault="009E44FE" w:rsidP="00B9124D">
                      <w:pPr>
                        <w:tabs>
                          <w:tab w:val="left" w:pos="5670"/>
                        </w:tabs>
                        <w:spacing w:after="0"/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PLAN DE</w:t>
                      </w:r>
                      <w:r w:rsidRPr="00AB3FC3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 VI</w:t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G</w:t>
                      </w:r>
                      <w:r w:rsidRPr="00AB3FC3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ILANCIA </w:t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DE </w:t>
                      </w:r>
                    </w:p>
                    <w:p w:rsidR="009E44FE" w:rsidRPr="00AB3FC3" w:rsidRDefault="009E44FE" w:rsidP="00B9124D">
                      <w:pPr>
                        <w:tabs>
                          <w:tab w:val="left" w:pos="5670"/>
                        </w:tabs>
                        <w:spacing w:after="0"/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TECNOLOGÍ</w:t>
                      </w:r>
                      <w:r w:rsidRPr="00AB3FC3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 PARA TODOS</w:t>
                      </w:r>
                    </w:p>
                    <w:p w:rsidR="009E44FE" w:rsidRPr="00866EB7" w:rsidRDefault="009E44FE" w:rsidP="00B9124D">
                      <w:pPr>
                        <w:tabs>
                          <w:tab w:val="left" w:pos="5670"/>
                        </w:tabs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Entregable 4</w:t>
                      </w:r>
                    </w:p>
                  </w:txbxContent>
                </v:textbox>
              </v:rect>
            </w:pict>
          </mc:Fallback>
        </mc:AlternateContent>
      </w:r>
      <w:r w:rsidR="00B9124D"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7D20CDCF" wp14:editId="6E847F99">
            <wp:simplePos x="0" y="0"/>
            <wp:positionH relativeFrom="column">
              <wp:posOffset>-53975</wp:posOffset>
            </wp:positionH>
            <wp:positionV relativeFrom="paragraph">
              <wp:posOffset>-226060</wp:posOffset>
            </wp:positionV>
            <wp:extent cx="2404745" cy="749935"/>
            <wp:effectExtent l="0" t="0" r="0" b="0"/>
            <wp:wrapThrough wrapText="bothSides">
              <wp:wrapPolygon edited="0">
                <wp:start x="0" y="0"/>
                <wp:lineTo x="0" y="20850"/>
                <wp:lineTo x="21389" y="20850"/>
                <wp:lineTo x="21389" y="0"/>
                <wp:lineTo x="0" y="0"/>
              </wp:wrapPolygon>
            </wp:wrapThrough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C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24D" w:rsidRPr="005371BB">
        <w:rPr>
          <w:b/>
          <w:noProof/>
          <w:sz w:val="44"/>
          <w:szCs w:val="44"/>
          <w:lang w:eastAsia="es-ES"/>
        </w:rPr>
        <w:t xml:space="preserve"> </w:t>
      </w:r>
      <w:r w:rsidR="00B9124D"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86042504"/>
        <w:docPartObj>
          <w:docPartGallery w:val="Table of Contents"/>
          <w:docPartUnique/>
        </w:docPartObj>
      </w:sdtPr>
      <w:sdtContent>
        <w:p w:rsidR="00A10C54" w:rsidRDefault="00A10C54" w:rsidP="00A10C54">
          <w:pPr>
            <w:pStyle w:val="TtulodeTDC"/>
            <w:jc w:val="center"/>
            <w:rPr>
              <w:rFonts w:asciiTheme="minorHAnsi" w:hAnsiTheme="minorHAnsi"/>
              <w:color w:val="auto"/>
            </w:rPr>
          </w:pPr>
          <w:r>
            <w:rPr>
              <w:rFonts w:asciiTheme="minorHAnsi" w:hAnsiTheme="minorHAnsi"/>
              <w:color w:val="auto"/>
            </w:rPr>
            <w:t>Índice</w:t>
          </w:r>
        </w:p>
        <w:p w:rsidR="00823EB9" w:rsidRPr="00823EB9" w:rsidRDefault="00823EB9" w:rsidP="00823EB9">
          <w:pPr>
            <w:rPr>
              <w:lang w:eastAsia="es-ES"/>
            </w:rPr>
          </w:pPr>
        </w:p>
        <w:p w:rsidR="00321F98" w:rsidRDefault="00A10C54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8499567" w:history="1">
            <w:r w:rsidR="00321F98" w:rsidRPr="00F541BB">
              <w:rPr>
                <w:rStyle w:val="Hipervnculo"/>
                <w:noProof/>
              </w:rPr>
              <w:t>1.</w:t>
            </w:r>
            <w:r w:rsidR="00321F98">
              <w:rPr>
                <w:rFonts w:eastAsiaTheme="minorEastAsia"/>
                <w:noProof/>
                <w:lang w:eastAsia="es-ES"/>
              </w:rPr>
              <w:tab/>
            </w:r>
            <w:r w:rsidR="00321F98" w:rsidRPr="00F541BB">
              <w:rPr>
                <w:rStyle w:val="Hipervnculo"/>
                <w:noProof/>
              </w:rPr>
              <w:t>Introducción: objetivos y metodología</w:t>
            </w:r>
            <w:r w:rsidR="00321F98">
              <w:rPr>
                <w:noProof/>
                <w:webHidden/>
              </w:rPr>
              <w:tab/>
            </w:r>
            <w:r w:rsidR="00321F98">
              <w:rPr>
                <w:noProof/>
                <w:webHidden/>
              </w:rPr>
              <w:fldChar w:fldCharType="begin"/>
            </w:r>
            <w:r w:rsidR="00321F98">
              <w:rPr>
                <w:noProof/>
                <w:webHidden/>
              </w:rPr>
              <w:instrText xml:space="preserve"> PAGEREF _Toc458499567 \h </w:instrText>
            </w:r>
            <w:r w:rsidR="00321F98">
              <w:rPr>
                <w:noProof/>
                <w:webHidden/>
              </w:rPr>
            </w:r>
            <w:r w:rsidR="00321F98">
              <w:rPr>
                <w:noProof/>
                <w:webHidden/>
              </w:rPr>
              <w:fldChar w:fldCharType="separate"/>
            </w:r>
            <w:r w:rsidR="00A61D5F">
              <w:rPr>
                <w:noProof/>
                <w:webHidden/>
              </w:rPr>
              <w:t>3</w:t>
            </w:r>
            <w:r w:rsidR="00321F98">
              <w:rPr>
                <w:noProof/>
                <w:webHidden/>
              </w:rPr>
              <w:fldChar w:fldCharType="end"/>
            </w:r>
          </w:hyperlink>
        </w:p>
        <w:p w:rsidR="00321F98" w:rsidRDefault="009E44FE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458499568" w:history="1">
            <w:r w:rsidR="00321F98" w:rsidRPr="00F541BB">
              <w:rPr>
                <w:rStyle w:val="Hipervnculo"/>
                <w:noProof/>
              </w:rPr>
              <w:t>2.</w:t>
            </w:r>
            <w:r w:rsidR="00321F98">
              <w:rPr>
                <w:rFonts w:eastAsiaTheme="minorEastAsia"/>
                <w:noProof/>
                <w:lang w:eastAsia="es-ES"/>
              </w:rPr>
              <w:tab/>
            </w:r>
            <w:r w:rsidR="00321F98" w:rsidRPr="00F541BB">
              <w:rPr>
                <w:rStyle w:val="Hipervnculo"/>
                <w:noProof/>
              </w:rPr>
              <w:t>Resultados</w:t>
            </w:r>
            <w:r w:rsidR="00321F98">
              <w:rPr>
                <w:noProof/>
                <w:webHidden/>
              </w:rPr>
              <w:tab/>
            </w:r>
            <w:r w:rsidR="00321F98">
              <w:rPr>
                <w:noProof/>
                <w:webHidden/>
              </w:rPr>
              <w:fldChar w:fldCharType="begin"/>
            </w:r>
            <w:r w:rsidR="00321F98">
              <w:rPr>
                <w:noProof/>
                <w:webHidden/>
              </w:rPr>
              <w:instrText xml:space="preserve"> PAGEREF _Toc458499568 \h </w:instrText>
            </w:r>
            <w:r w:rsidR="00321F98">
              <w:rPr>
                <w:noProof/>
                <w:webHidden/>
              </w:rPr>
            </w:r>
            <w:r w:rsidR="00321F98">
              <w:rPr>
                <w:noProof/>
                <w:webHidden/>
              </w:rPr>
              <w:fldChar w:fldCharType="separate"/>
            </w:r>
            <w:r w:rsidR="00A61D5F">
              <w:rPr>
                <w:noProof/>
                <w:webHidden/>
              </w:rPr>
              <w:t>4</w:t>
            </w:r>
            <w:r w:rsidR="00321F98">
              <w:rPr>
                <w:noProof/>
                <w:webHidden/>
              </w:rPr>
              <w:fldChar w:fldCharType="end"/>
            </w:r>
          </w:hyperlink>
        </w:p>
        <w:p w:rsidR="00321F98" w:rsidRDefault="009E44FE">
          <w:pPr>
            <w:pStyle w:val="TDC3"/>
            <w:tabs>
              <w:tab w:val="left" w:pos="110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458499569" w:history="1">
            <w:r w:rsidR="00321F98" w:rsidRPr="00F541BB">
              <w:rPr>
                <w:rStyle w:val="Hipervnculo"/>
                <w:noProof/>
              </w:rPr>
              <w:t>2.1.</w:t>
            </w:r>
            <w:r w:rsidR="00321F98">
              <w:rPr>
                <w:rFonts w:eastAsiaTheme="minorEastAsia"/>
                <w:noProof/>
                <w:lang w:eastAsia="es-ES"/>
              </w:rPr>
              <w:tab/>
            </w:r>
            <w:r w:rsidR="00321F98" w:rsidRPr="00F541BB">
              <w:rPr>
                <w:rStyle w:val="Hipervnculo"/>
                <w:noProof/>
              </w:rPr>
              <w:t>Categorías temáticas</w:t>
            </w:r>
            <w:r w:rsidR="00321F98">
              <w:rPr>
                <w:noProof/>
                <w:webHidden/>
              </w:rPr>
              <w:tab/>
            </w:r>
            <w:r w:rsidR="00321F98">
              <w:rPr>
                <w:noProof/>
                <w:webHidden/>
              </w:rPr>
              <w:fldChar w:fldCharType="begin"/>
            </w:r>
            <w:r w:rsidR="00321F98">
              <w:rPr>
                <w:noProof/>
                <w:webHidden/>
              </w:rPr>
              <w:instrText xml:space="preserve"> PAGEREF _Toc458499569 \h </w:instrText>
            </w:r>
            <w:r w:rsidR="00321F98">
              <w:rPr>
                <w:noProof/>
                <w:webHidden/>
              </w:rPr>
            </w:r>
            <w:r w:rsidR="00321F98">
              <w:rPr>
                <w:noProof/>
                <w:webHidden/>
              </w:rPr>
              <w:fldChar w:fldCharType="separate"/>
            </w:r>
            <w:r w:rsidR="00A61D5F">
              <w:rPr>
                <w:noProof/>
                <w:webHidden/>
              </w:rPr>
              <w:t>5</w:t>
            </w:r>
            <w:r w:rsidR="00321F98">
              <w:rPr>
                <w:noProof/>
                <w:webHidden/>
              </w:rPr>
              <w:fldChar w:fldCharType="end"/>
            </w:r>
          </w:hyperlink>
        </w:p>
        <w:p w:rsidR="00321F98" w:rsidRDefault="009E44FE">
          <w:pPr>
            <w:pStyle w:val="TDC3"/>
            <w:tabs>
              <w:tab w:val="left" w:pos="110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458499570" w:history="1">
            <w:r w:rsidR="00321F98" w:rsidRPr="00F541BB">
              <w:rPr>
                <w:rStyle w:val="Hipervnculo"/>
                <w:noProof/>
              </w:rPr>
              <w:t>2.2.</w:t>
            </w:r>
            <w:r w:rsidR="00321F98">
              <w:rPr>
                <w:rFonts w:eastAsiaTheme="minorEastAsia"/>
                <w:noProof/>
                <w:lang w:eastAsia="es-ES"/>
              </w:rPr>
              <w:tab/>
            </w:r>
            <w:r w:rsidR="00321F98" w:rsidRPr="00F541BB">
              <w:rPr>
                <w:rStyle w:val="Hipervnculo"/>
                <w:noProof/>
              </w:rPr>
              <w:t>Porcentaje de frecuencias por grupo de fuentes</w:t>
            </w:r>
            <w:r w:rsidR="00321F98">
              <w:rPr>
                <w:noProof/>
                <w:webHidden/>
              </w:rPr>
              <w:tab/>
            </w:r>
            <w:r w:rsidR="00321F98">
              <w:rPr>
                <w:noProof/>
                <w:webHidden/>
              </w:rPr>
              <w:fldChar w:fldCharType="begin"/>
            </w:r>
            <w:r w:rsidR="00321F98">
              <w:rPr>
                <w:noProof/>
                <w:webHidden/>
              </w:rPr>
              <w:instrText xml:space="preserve"> PAGEREF _Toc458499570 \h </w:instrText>
            </w:r>
            <w:r w:rsidR="00321F98">
              <w:rPr>
                <w:noProof/>
                <w:webHidden/>
              </w:rPr>
            </w:r>
            <w:r w:rsidR="00321F98">
              <w:rPr>
                <w:noProof/>
                <w:webHidden/>
              </w:rPr>
              <w:fldChar w:fldCharType="separate"/>
            </w:r>
            <w:r w:rsidR="00A61D5F">
              <w:rPr>
                <w:noProof/>
                <w:webHidden/>
              </w:rPr>
              <w:t>6</w:t>
            </w:r>
            <w:r w:rsidR="00321F98">
              <w:rPr>
                <w:noProof/>
                <w:webHidden/>
              </w:rPr>
              <w:fldChar w:fldCharType="end"/>
            </w:r>
          </w:hyperlink>
        </w:p>
        <w:p w:rsidR="00321F98" w:rsidRDefault="009E44FE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458499571" w:history="1">
            <w:r w:rsidR="00321F98" w:rsidRPr="00F541BB">
              <w:rPr>
                <w:rStyle w:val="Hipervnculo"/>
                <w:noProof/>
              </w:rPr>
              <w:t>3.</w:t>
            </w:r>
            <w:r w:rsidR="00321F98">
              <w:rPr>
                <w:rFonts w:eastAsiaTheme="minorEastAsia"/>
                <w:noProof/>
                <w:lang w:eastAsia="es-ES"/>
              </w:rPr>
              <w:tab/>
            </w:r>
            <w:r w:rsidR="00321F98" w:rsidRPr="00F541BB">
              <w:rPr>
                <w:rStyle w:val="Hipervnculo"/>
                <w:noProof/>
              </w:rPr>
              <w:t>Conclusiones: la tendencia en innovación y desarrollo de TICs accesibles</w:t>
            </w:r>
            <w:r w:rsidR="00321F98">
              <w:rPr>
                <w:noProof/>
                <w:webHidden/>
              </w:rPr>
              <w:tab/>
            </w:r>
            <w:r w:rsidR="00321F98">
              <w:rPr>
                <w:noProof/>
                <w:webHidden/>
              </w:rPr>
              <w:fldChar w:fldCharType="begin"/>
            </w:r>
            <w:r w:rsidR="00321F98">
              <w:rPr>
                <w:noProof/>
                <w:webHidden/>
              </w:rPr>
              <w:instrText xml:space="preserve"> PAGEREF _Toc458499571 \h </w:instrText>
            </w:r>
            <w:r w:rsidR="00321F98">
              <w:rPr>
                <w:noProof/>
                <w:webHidden/>
              </w:rPr>
            </w:r>
            <w:r w:rsidR="00321F98">
              <w:rPr>
                <w:noProof/>
                <w:webHidden/>
              </w:rPr>
              <w:fldChar w:fldCharType="separate"/>
            </w:r>
            <w:r w:rsidR="00A61D5F">
              <w:rPr>
                <w:noProof/>
                <w:webHidden/>
              </w:rPr>
              <w:t>9</w:t>
            </w:r>
            <w:r w:rsidR="00321F98">
              <w:rPr>
                <w:noProof/>
                <w:webHidden/>
              </w:rPr>
              <w:fldChar w:fldCharType="end"/>
            </w:r>
          </w:hyperlink>
        </w:p>
        <w:p w:rsidR="00321F98" w:rsidRDefault="009E44FE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458499572" w:history="1">
            <w:r w:rsidR="00321F98" w:rsidRPr="00F541BB">
              <w:rPr>
                <w:rStyle w:val="Hipervnculo"/>
                <w:noProof/>
              </w:rPr>
              <w:t>4.</w:t>
            </w:r>
            <w:r w:rsidR="00321F98">
              <w:rPr>
                <w:rFonts w:eastAsiaTheme="minorEastAsia"/>
                <w:noProof/>
                <w:lang w:eastAsia="es-ES"/>
              </w:rPr>
              <w:tab/>
            </w:r>
            <w:r w:rsidR="00321F98" w:rsidRPr="00F541BB">
              <w:rPr>
                <w:rStyle w:val="Hipervnculo"/>
                <w:noProof/>
              </w:rPr>
              <w:t>Anexo 1</w:t>
            </w:r>
            <w:r w:rsidR="00321F98">
              <w:rPr>
                <w:noProof/>
                <w:webHidden/>
              </w:rPr>
              <w:tab/>
            </w:r>
            <w:r w:rsidR="00321F98">
              <w:rPr>
                <w:noProof/>
                <w:webHidden/>
              </w:rPr>
              <w:fldChar w:fldCharType="begin"/>
            </w:r>
            <w:r w:rsidR="00321F98">
              <w:rPr>
                <w:noProof/>
                <w:webHidden/>
              </w:rPr>
              <w:instrText xml:space="preserve"> PAGEREF _Toc458499572 \h </w:instrText>
            </w:r>
            <w:r w:rsidR="00321F98">
              <w:rPr>
                <w:noProof/>
                <w:webHidden/>
              </w:rPr>
            </w:r>
            <w:r w:rsidR="00321F98">
              <w:rPr>
                <w:noProof/>
                <w:webHidden/>
              </w:rPr>
              <w:fldChar w:fldCharType="separate"/>
            </w:r>
            <w:r w:rsidR="00A61D5F">
              <w:rPr>
                <w:noProof/>
                <w:webHidden/>
              </w:rPr>
              <w:t>10</w:t>
            </w:r>
            <w:r w:rsidR="00321F98">
              <w:rPr>
                <w:noProof/>
                <w:webHidden/>
              </w:rPr>
              <w:fldChar w:fldCharType="end"/>
            </w:r>
          </w:hyperlink>
        </w:p>
        <w:p w:rsidR="00A10C54" w:rsidRDefault="00A10C54">
          <w:r>
            <w:rPr>
              <w:b/>
              <w:bCs/>
            </w:rPr>
            <w:fldChar w:fldCharType="end"/>
          </w:r>
        </w:p>
      </w:sdtContent>
    </w:sdt>
    <w:p w:rsidR="00A10C54" w:rsidRDefault="00A10C54">
      <w:pPr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:rsidR="000C6AA0" w:rsidRPr="00C83864" w:rsidRDefault="00792489" w:rsidP="00C83864">
      <w:pPr>
        <w:pStyle w:val="Ttulo2"/>
        <w:numPr>
          <w:ilvl w:val="0"/>
          <w:numId w:val="4"/>
        </w:numPr>
        <w:rPr>
          <w:rFonts w:asciiTheme="minorHAnsi" w:hAnsiTheme="minorHAnsi"/>
          <w:color w:val="auto"/>
        </w:rPr>
      </w:pPr>
      <w:bookmarkStart w:id="0" w:name="_Toc458499567"/>
      <w:r w:rsidRPr="00C83864">
        <w:rPr>
          <w:rFonts w:asciiTheme="minorHAnsi" w:hAnsiTheme="minorHAnsi"/>
          <w:color w:val="auto"/>
        </w:rPr>
        <w:lastRenderedPageBreak/>
        <w:t>Introducción: objetivos y metodología</w:t>
      </w:r>
      <w:bookmarkEnd w:id="0"/>
      <w:r w:rsidRPr="00C83864">
        <w:rPr>
          <w:rFonts w:asciiTheme="minorHAnsi" w:hAnsiTheme="minorHAnsi"/>
          <w:color w:val="auto"/>
        </w:rPr>
        <w:t xml:space="preserve"> </w:t>
      </w:r>
    </w:p>
    <w:p w:rsidR="00BB3655" w:rsidRDefault="0059668E" w:rsidP="00D86F8E">
      <w:pPr>
        <w:spacing w:before="240" w:after="240"/>
      </w:pPr>
      <w:r>
        <w:t xml:space="preserve">En este informe se </w:t>
      </w:r>
      <w:r w:rsidR="009627B5">
        <w:t>describen</w:t>
      </w:r>
      <w:r>
        <w:t xml:space="preserve"> los resultados del </w:t>
      </w:r>
      <w:r w:rsidR="00210782">
        <w:t xml:space="preserve">cuarto estudio contemplado dentro del Plan de vigilancia de tecnología para todos. </w:t>
      </w:r>
      <w:r w:rsidR="009627B5">
        <w:t>E</w:t>
      </w:r>
      <w:r w:rsidR="00210782" w:rsidRPr="00210782">
        <w:t xml:space="preserve">l objetivo </w:t>
      </w:r>
      <w:r w:rsidR="009627B5">
        <w:t xml:space="preserve">es </w:t>
      </w:r>
      <w:r w:rsidR="00210782" w:rsidRPr="00210782">
        <w:t xml:space="preserve">conocer </w:t>
      </w:r>
      <w:r w:rsidR="00210782">
        <w:t xml:space="preserve">las tendencias en innovación en el desarrollo de las Tecnologías de la Información </w:t>
      </w:r>
      <w:r w:rsidR="009627B5">
        <w:t>y Comunicación (TIC) accesibles</w:t>
      </w:r>
      <w:r w:rsidR="000B2888">
        <w:t>. Además,</w:t>
      </w:r>
      <w:r w:rsidR="009627B5">
        <w:t xml:space="preserve"> </w:t>
      </w:r>
      <w:r w:rsidR="000B2888">
        <w:t xml:space="preserve">se pretende </w:t>
      </w:r>
      <w:r w:rsidR="009627B5">
        <w:t>determinar si</w:t>
      </w:r>
      <w:r w:rsidR="00210782">
        <w:t xml:space="preserve"> </w:t>
      </w:r>
      <w:r w:rsidR="00FE341D">
        <w:t xml:space="preserve">ha </w:t>
      </w:r>
      <w:r w:rsidR="00BB3655">
        <w:t xml:space="preserve">habido algún cambio en la tendencia observada en los </w:t>
      </w:r>
      <w:r w:rsidR="009627B5">
        <w:t>análisis</w:t>
      </w:r>
      <w:r w:rsidR="00BB3655">
        <w:t xml:space="preserve"> anteriores</w:t>
      </w:r>
      <w:r w:rsidR="008E3844">
        <w:t>.</w:t>
      </w:r>
    </w:p>
    <w:p w:rsidR="008E3844" w:rsidRDefault="008E3844" w:rsidP="00D86F8E">
      <w:pPr>
        <w:spacing w:before="240" w:after="240"/>
      </w:pPr>
      <w:r>
        <w:t xml:space="preserve">El estudio consistió en un seguimiento de la información </w:t>
      </w:r>
      <w:r w:rsidR="006920D7">
        <w:t xml:space="preserve">sobre investigación, desarrollo e innovación en tecnología. Concretamente, se tuvieron en cuenta los temas que se muestran más abajo. </w:t>
      </w:r>
      <w:r>
        <w:t>Su selección se debe, fundamentalmente, a que son tecnologías novedosas y con potencial para fomentar la accesibilidad y mejorar la calidad de vida de las personas con discapacidad.</w:t>
      </w:r>
    </w:p>
    <w:p w:rsidR="007255BE" w:rsidRDefault="007255BE" w:rsidP="0029448C">
      <w:pPr>
        <w:pStyle w:val="Prrafodelista"/>
        <w:numPr>
          <w:ilvl w:val="0"/>
          <w:numId w:val="24"/>
        </w:numPr>
        <w:spacing w:before="240" w:after="240"/>
      </w:pPr>
      <w:r>
        <w:t>Tecnología móvil</w:t>
      </w:r>
    </w:p>
    <w:p w:rsidR="007255BE" w:rsidRDefault="007255BE" w:rsidP="0029448C">
      <w:pPr>
        <w:pStyle w:val="Prrafodelista"/>
        <w:numPr>
          <w:ilvl w:val="1"/>
          <w:numId w:val="24"/>
        </w:numPr>
        <w:spacing w:before="240" w:after="240"/>
      </w:pPr>
      <w:r>
        <w:t>Aplicaciones</w:t>
      </w:r>
    </w:p>
    <w:p w:rsidR="007255BE" w:rsidRDefault="007255BE" w:rsidP="0029448C">
      <w:pPr>
        <w:pStyle w:val="Prrafodelista"/>
        <w:numPr>
          <w:ilvl w:val="1"/>
          <w:numId w:val="24"/>
        </w:numPr>
        <w:spacing w:before="240" w:after="240"/>
      </w:pPr>
      <w:r>
        <w:t>Dispositivos</w:t>
      </w:r>
    </w:p>
    <w:p w:rsidR="007255BE" w:rsidRDefault="007255BE" w:rsidP="0029448C">
      <w:pPr>
        <w:pStyle w:val="Prrafodelista"/>
        <w:numPr>
          <w:ilvl w:val="1"/>
          <w:numId w:val="24"/>
        </w:numPr>
        <w:spacing w:before="240" w:after="240"/>
      </w:pPr>
      <w:proofErr w:type="spellStart"/>
      <w:r>
        <w:t>Wearables</w:t>
      </w:r>
      <w:proofErr w:type="spellEnd"/>
    </w:p>
    <w:p w:rsidR="007255BE" w:rsidRDefault="007255BE" w:rsidP="0029448C">
      <w:pPr>
        <w:pStyle w:val="Prrafodelista"/>
        <w:numPr>
          <w:ilvl w:val="1"/>
          <w:numId w:val="24"/>
        </w:numPr>
        <w:spacing w:before="240" w:after="240"/>
      </w:pPr>
      <w:r>
        <w:t>Computación ubicua</w:t>
      </w:r>
    </w:p>
    <w:p w:rsidR="007255BE" w:rsidRDefault="005D34BB" w:rsidP="0029448C">
      <w:pPr>
        <w:pStyle w:val="Prrafodelista"/>
        <w:numPr>
          <w:ilvl w:val="1"/>
          <w:numId w:val="24"/>
        </w:numPr>
        <w:spacing w:before="240" w:after="240"/>
      </w:pPr>
      <w:r>
        <w:t>Sistemas operativos</w:t>
      </w:r>
    </w:p>
    <w:p w:rsidR="0029448C" w:rsidRDefault="0029448C" w:rsidP="0029448C">
      <w:pPr>
        <w:pStyle w:val="Prrafodelista"/>
        <w:numPr>
          <w:ilvl w:val="0"/>
          <w:numId w:val="24"/>
        </w:numPr>
        <w:spacing w:before="240" w:after="240"/>
      </w:pPr>
      <w:r>
        <w:t>Comunicación y servicios</w:t>
      </w:r>
    </w:p>
    <w:p w:rsidR="0029448C" w:rsidRDefault="005D34BB" w:rsidP="0029448C">
      <w:pPr>
        <w:pStyle w:val="Prrafodelista"/>
        <w:numPr>
          <w:ilvl w:val="1"/>
          <w:numId w:val="24"/>
        </w:numPr>
        <w:spacing w:before="240" w:after="240"/>
      </w:pPr>
      <w:r>
        <w:t>Conectividad</w:t>
      </w:r>
      <w:r w:rsidR="0029448C">
        <w:t xml:space="preserve"> (NFC, Bluetooth, etc.)</w:t>
      </w:r>
    </w:p>
    <w:p w:rsidR="0029448C" w:rsidRDefault="0029448C" w:rsidP="0029448C">
      <w:pPr>
        <w:pStyle w:val="Prrafodelista"/>
        <w:numPr>
          <w:ilvl w:val="1"/>
          <w:numId w:val="24"/>
        </w:numPr>
        <w:spacing w:before="240" w:after="240"/>
      </w:pPr>
      <w:r>
        <w:t>Comunicación alternativa (</w:t>
      </w:r>
      <w:proofErr w:type="spellStart"/>
      <w:r>
        <w:t>autodescripción</w:t>
      </w:r>
      <w:proofErr w:type="spellEnd"/>
      <w:r>
        <w:t xml:space="preserve">, </w:t>
      </w:r>
      <w:proofErr w:type="spellStart"/>
      <w:r>
        <w:t>relay</w:t>
      </w:r>
      <w:proofErr w:type="spellEnd"/>
      <w:r>
        <w:t>, subtítulos, etc.)</w:t>
      </w:r>
    </w:p>
    <w:p w:rsidR="0029448C" w:rsidRDefault="0029448C" w:rsidP="0029448C">
      <w:pPr>
        <w:pStyle w:val="Prrafodelista"/>
        <w:numPr>
          <w:ilvl w:val="1"/>
          <w:numId w:val="24"/>
        </w:numPr>
        <w:spacing w:before="240" w:after="240"/>
      </w:pPr>
      <w:r>
        <w:t>Síntesis, procesamiento de información, sistemas de reconocimiento de voz</w:t>
      </w:r>
    </w:p>
    <w:p w:rsidR="0029448C" w:rsidRDefault="0029448C" w:rsidP="0029448C">
      <w:pPr>
        <w:pStyle w:val="Prrafodelista"/>
        <w:numPr>
          <w:ilvl w:val="0"/>
          <w:numId w:val="24"/>
        </w:numPr>
        <w:spacing w:before="240" w:after="240"/>
      </w:pPr>
      <w:r>
        <w:t>Internet</w:t>
      </w:r>
      <w:r w:rsidR="002A0985">
        <w:t xml:space="preserve"> (nube, páginas </w:t>
      </w:r>
      <w:proofErr w:type="spellStart"/>
      <w:r w:rsidR="002A0985">
        <w:t>web</w:t>
      </w:r>
      <w:proofErr w:type="gramStart"/>
      <w:r w:rsidR="002A0985">
        <w:t>,lenguaje</w:t>
      </w:r>
      <w:proofErr w:type="spellEnd"/>
      <w:proofErr w:type="gramEnd"/>
      <w:r w:rsidR="002A0985">
        <w:t xml:space="preserve"> HTML, CSS, etc.)</w:t>
      </w:r>
    </w:p>
    <w:p w:rsidR="00D54253" w:rsidRDefault="00D54253" w:rsidP="002A0985">
      <w:pPr>
        <w:pStyle w:val="Prrafodelista"/>
        <w:numPr>
          <w:ilvl w:val="0"/>
          <w:numId w:val="24"/>
        </w:numPr>
        <w:spacing w:before="240" w:after="240"/>
      </w:pPr>
      <w:r>
        <w:t>Internet de las Cosas</w:t>
      </w:r>
    </w:p>
    <w:p w:rsidR="00DA295E" w:rsidRDefault="00DA295E" w:rsidP="0029448C">
      <w:pPr>
        <w:pStyle w:val="Prrafodelista"/>
        <w:numPr>
          <w:ilvl w:val="0"/>
          <w:numId w:val="24"/>
        </w:numPr>
        <w:spacing w:before="240" w:after="240"/>
      </w:pPr>
      <w:r>
        <w:t>Robótica</w:t>
      </w:r>
    </w:p>
    <w:p w:rsidR="00DA295E" w:rsidRDefault="00DA295E" w:rsidP="0029448C">
      <w:pPr>
        <w:pStyle w:val="Prrafodelista"/>
        <w:numPr>
          <w:ilvl w:val="0"/>
          <w:numId w:val="24"/>
        </w:numPr>
        <w:spacing w:before="240" w:after="240"/>
      </w:pPr>
      <w:r>
        <w:t>Domótica</w:t>
      </w:r>
    </w:p>
    <w:p w:rsidR="00DA295E" w:rsidRDefault="00DA295E" w:rsidP="0029448C">
      <w:pPr>
        <w:pStyle w:val="Prrafodelista"/>
        <w:numPr>
          <w:ilvl w:val="0"/>
          <w:numId w:val="24"/>
        </w:numPr>
        <w:spacing w:before="240" w:after="240"/>
      </w:pPr>
      <w:r>
        <w:t>Visión artificial</w:t>
      </w:r>
    </w:p>
    <w:p w:rsidR="00DA295E" w:rsidRDefault="00DA295E" w:rsidP="0029448C">
      <w:pPr>
        <w:pStyle w:val="Prrafodelista"/>
        <w:numPr>
          <w:ilvl w:val="0"/>
          <w:numId w:val="24"/>
        </w:numPr>
        <w:spacing w:before="240" w:after="240"/>
      </w:pPr>
      <w:r>
        <w:t>Aprendizaje automático</w:t>
      </w:r>
    </w:p>
    <w:p w:rsidR="00DA295E" w:rsidRDefault="00DA295E" w:rsidP="0029448C">
      <w:pPr>
        <w:pStyle w:val="Prrafodelista"/>
        <w:numPr>
          <w:ilvl w:val="0"/>
          <w:numId w:val="24"/>
        </w:numPr>
        <w:spacing w:before="240" w:after="240"/>
      </w:pPr>
      <w:r>
        <w:t>Productos de apoyo</w:t>
      </w:r>
    </w:p>
    <w:p w:rsidR="00DA295E" w:rsidRDefault="005D34BB" w:rsidP="0029448C">
      <w:pPr>
        <w:pStyle w:val="Prrafodelista"/>
        <w:numPr>
          <w:ilvl w:val="0"/>
          <w:numId w:val="24"/>
        </w:numPr>
        <w:spacing w:before="240" w:after="240"/>
      </w:pPr>
      <w:r>
        <w:t>S</w:t>
      </w:r>
      <w:r w:rsidR="00DA295E">
        <w:t>alud</w:t>
      </w:r>
      <w:r w:rsidR="002A0985">
        <w:t xml:space="preserve"> (prótesis, implantes, </w:t>
      </w:r>
      <w:proofErr w:type="spellStart"/>
      <w:r w:rsidR="002A0985">
        <w:t>mHealth</w:t>
      </w:r>
      <w:proofErr w:type="spellEnd"/>
      <w:r w:rsidR="002A0985">
        <w:t>/</w:t>
      </w:r>
      <w:proofErr w:type="spellStart"/>
      <w:r w:rsidR="002A0985">
        <w:t>eHealth</w:t>
      </w:r>
      <w:proofErr w:type="spellEnd"/>
      <w:r w:rsidR="002A0985">
        <w:t>, etc.)</w:t>
      </w:r>
    </w:p>
    <w:p w:rsidR="00DA295E" w:rsidRDefault="00DA295E" w:rsidP="0029448C">
      <w:pPr>
        <w:pStyle w:val="Prrafodelista"/>
        <w:numPr>
          <w:ilvl w:val="0"/>
          <w:numId w:val="24"/>
        </w:numPr>
        <w:spacing w:before="240" w:after="240"/>
      </w:pPr>
      <w:r>
        <w:t>Big Data</w:t>
      </w:r>
    </w:p>
    <w:p w:rsidR="00CA1ED7" w:rsidRDefault="00B634F9" w:rsidP="00376972">
      <w:pPr>
        <w:spacing w:before="240" w:after="240"/>
      </w:pPr>
      <w:r>
        <w:t xml:space="preserve">Para facilitar la búsqueda de información, se elaboró un listado de palabras clave en inglés, ya que buena parte de las fuentes consultadas están en dicho idioma. </w:t>
      </w:r>
      <w:r w:rsidR="000E4277">
        <w:t>El</w:t>
      </w:r>
      <w:r w:rsidR="0070171E">
        <w:t xml:space="preserve"> </w:t>
      </w:r>
      <w:r w:rsidR="00D32A68">
        <w:t>listado está recog</w:t>
      </w:r>
      <w:r w:rsidR="0070171E">
        <w:t>ido en la Tabla</w:t>
      </w:r>
      <w:r w:rsidR="00D32A68">
        <w:t xml:space="preserve"> 1-A en el Anexo 1.</w:t>
      </w:r>
      <w:r w:rsidR="0070171E">
        <w:t xml:space="preserve"> </w:t>
      </w:r>
      <w:r w:rsidR="00214024">
        <w:t xml:space="preserve">Asimismo, se tuvieron en cuenta las siguientes fuentes: </w:t>
      </w:r>
    </w:p>
    <w:p w:rsidR="00CA1ED7" w:rsidRDefault="009A4ABF" w:rsidP="008A064A">
      <w:pPr>
        <w:pStyle w:val="Prrafodelista"/>
        <w:numPr>
          <w:ilvl w:val="0"/>
          <w:numId w:val="25"/>
        </w:numPr>
        <w:spacing w:before="240" w:after="240"/>
      </w:pPr>
      <w:r>
        <w:t>Organismos gubernamentales (Horizonte 2020</w:t>
      </w:r>
      <w:r w:rsidR="00214024">
        <w:t>, G</w:t>
      </w:r>
      <w:r w:rsidR="008A064A">
        <w:t>rants.gov</w:t>
      </w:r>
      <w:r>
        <w:t>)</w:t>
      </w:r>
    </w:p>
    <w:p w:rsidR="008A064A" w:rsidRDefault="008A064A" w:rsidP="008A064A">
      <w:pPr>
        <w:pStyle w:val="Prrafodelista"/>
        <w:numPr>
          <w:ilvl w:val="0"/>
          <w:numId w:val="25"/>
        </w:numPr>
        <w:spacing w:before="240" w:after="240"/>
      </w:pPr>
      <w:r>
        <w:t>Universidades</w:t>
      </w:r>
    </w:p>
    <w:p w:rsidR="008A064A" w:rsidRDefault="008A064A" w:rsidP="008A064A">
      <w:pPr>
        <w:pStyle w:val="Prrafodelista"/>
        <w:numPr>
          <w:ilvl w:val="0"/>
          <w:numId w:val="25"/>
        </w:numPr>
        <w:spacing w:before="240" w:after="240"/>
      </w:pPr>
      <w:r>
        <w:t>Grandes empresas (Telefónica, Google, Microsoft, Disney, etc.)</w:t>
      </w:r>
    </w:p>
    <w:p w:rsidR="008A064A" w:rsidRDefault="008A064A" w:rsidP="008A064A">
      <w:pPr>
        <w:pStyle w:val="Prrafodelista"/>
        <w:numPr>
          <w:ilvl w:val="0"/>
          <w:numId w:val="25"/>
        </w:numPr>
        <w:spacing w:before="240" w:after="240"/>
      </w:pPr>
      <w:proofErr w:type="spellStart"/>
      <w:r>
        <w:t>Startups</w:t>
      </w:r>
      <w:proofErr w:type="spellEnd"/>
      <w:r>
        <w:t xml:space="preserve"> (empresas incipientes)</w:t>
      </w:r>
    </w:p>
    <w:p w:rsidR="00CA1ED7" w:rsidRDefault="00CA1ED7" w:rsidP="00CA1ED7">
      <w:r>
        <w:t>Los datos recopilados fueron</w:t>
      </w:r>
      <w:r w:rsidR="0077004A">
        <w:t xml:space="preserve"> convertidos en entradas y agregados manualmente a una tabla de Excel.</w:t>
      </w:r>
      <w:r w:rsidR="00CD367D">
        <w:t xml:space="preserve"> </w:t>
      </w:r>
      <w:r w:rsidR="00B634F9">
        <w:t>A</w:t>
      </w:r>
      <w:r>
        <w:t xml:space="preserve"> cada una de las entradas se le </w:t>
      </w:r>
      <w:r w:rsidR="00B634F9">
        <w:t>asignaron</w:t>
      </w:r>
      <w:r>
        <w:t xml:space="preserve"> etiquetas (</w:t>
      </w:r>
      <w:proofErr w:type="spellStart"/>
      <w:r>
        <w:t>tags</w:t>
      </w:r>
      <w:proofErr w:type="spellEnd"/>
      <w:r>
        <w:t>) que</w:t>
      </w:r>
      <w:r w:rsidR="00B634F9">
        <w:t xml:space="preserve"> hacen referencia</w:t>
      </w:r>
      <w:r>
        <w:t xml:space="preserve"> a los </w:t>
      </w:r>
      <w:r>
        <w:lastRenderedPageBreak/>
        <w:t>temas sob</w:t>
      </w:r>
      <w:r w:rsidR="000E4277">
        <w:t xml:space="preserve">re los que trata la información. Las etiquetas </w:t>
      </w:r>
      <w:r w:rsidR="00C927DA">
        <w:t>fueron clasificada</w:t>
      </w:r>
      <w:r>
        <w:t>s en categorías. La importancia o peso otorgado a cada una se basa en su frecuencia de aparición.</w:t>
      </w:r>
    </w:p>
    <w:p w:rsidR="002E2399" w:rsidRPr="00C83864" w:rsidRDefault="002E2399" w:rsidP="00C83864">
      <w:pPr>
        <w:pStyle w:val="Ttulo2"/>
        <w:numPr>
          <w:ilvl w:val="0"/>
          <w:numId w:val="4"/>
        </w:numPr>
        <w:rPr>
          <w:rFonts w:asciiTheme="minorHAnsi" w:hAnsiTheme="minorHAnsi"/>
          <w:color w:val="auto"/>
        </w:rPr>
      </w:pPr>
      <w:bookmarkStart w:id="1" w:name="_Toc458499568"/>
      <w:r w:rsidRPr="00C83864">
        <w:rPr>
          <w:rFonts w:asciiTheme="minorHAnsi" w:hAnsiTheme="minorHAnsi"/>
          <w:color w:val="auto"/>
        </w:rPr>
        <w:t>Resultados</w:t>
      </w:r>
      <w:bookmarkEnd w:id="1"/>
    </w:p>
    <w:p w:rsidR="004914E4" w:rsidRDefault="00B54953" w:rsidP="00231E59">
      <w:pPr>
        <w:spacing w:before="240" w:after="240"/>
      </w:pPr>
      <w:r>
        <w:t xml:space="preserve">El total de entradas obtenidas en la búsqueda realizada fue de </w:t>
      </w:r>
      <w:r w:rsidR="00BB75A1">
        <w:t>51</w:t>
      </w:r>
      <w:r w:rsidR="00174B92">
        <w:t>3</w:t>
      </w:r>
      <w:r>
        <w:t>. De ellas,</w:t>
      </w:r>
      <w:r w:rsidR="00BB75A1">
        <w:t xml:space="preserve"> 230 proceden de fuentes gubernamentales, </w:t>
      </w:r>
      <w:r>
        <w:t>concretamente</w:t>
      </w:r>
      <w:r w:rsidR="00BB75A1">
        <w:t xml:space="preserve">, el programa europeo H2020 (103) y la </w:t>
      </w:r>
      <w:proofErr w:type="spellStart"/>
      <w:r w:rsidR="00BB75A1">
        <w:t>National</w:t>
      </w:r>
      <w:proofErr w:type="spellEnd"/>
      <w:r w:rsidR="00BB75A1">
        <w:t xml:space="preserve"> </w:t>
      </w:r>
      <w:proofErr w:type="spellStart"/>
      <w:r w:rsidR="00BB75A1">
        <w:t>Science</w:t>
      </w:r>
      <w:proofErr w:type="spellEnd"/>
      <w:r w:rsidR="00BB75A1">
        <w:t xml:space="preserve"> </w:t>
      </w:r>
      <w:proofErr w:type="spellStart"/>
      <w:r w:rsidR="00BB75A1">
        <w:t>Foundation</w:t>
      </w:r>
      <w:proofErr w:type="spellEnd"/>
      <w:r w:rsidR="00BB75A1">
        <w:t xml:space="preserve"> del Gobierno Federal de los Estados Unidos</w:t>
      </w:r>
      <w:r w:rsidR="00E617C6">
        <w:t xml:space="preserve"> (127)</w:t>
      </w:r>
      <w:r w:rsidR="00BB75A1">
        <w:t xml:space="preserve">. Asimismo, </w:t>
      </w:r>
      <w:r w:rsidR="004914E4">
        <w:t>se obtuvieron</w:t>
      </w:r>
      <w:r w:rsidR="002D2F23">
        <w:t xml:space="preserve"> 101 entradas de las universidades; 114 de las </w:t>
      </w:r>
      <w:proofErr w:type="spellStart"/>
      <w:r w:rsidR="002D2F23">
        <w:t>startups</w:t>
      </w:r>
      <w:proofErr w:type="spellEnd"/>
      <w:r w:rsidR="002D2F23">
        <w:t xml:space="preserve"> y 68 de las grandes empresas. </w:t>
      </w:r>
    </w:p>
    <w:p w:rsidR="00285625" w:rsidRDefault="003C6916" w:rsidP="00231E59">
      <w:pPr>
        <w:spacing w:before="240" w:after="240"/>
      </w:pPr>
      <w:r>
        <w:t xml:space="preserve">El </w:t>
      </w:r>
      <w:r w:rsidR="00CE7470">
        <w:t xml:space="preserve">21,6% de </w:t>
      </w:r>
      <w:r w:rsidR="002D2F23">
        <w:t xml:space="preserve">la </w:t>
      </w:r>
      <w:r w:rsidR="00CE7470">
        <w:t xml:space="preserve">información </w:t>
      </w:r>
      <w:r w:rsidR="002D2F23">
        <w:t xml:space="preserve">recopilada </w:t>
      </w:r>
      <w:r w:rsidR="00CE7470">
        <w:t>trata sobre proyectos y soluciones específicas para la discapacidad. Como pued</w:t>
      </w:r>
      <w:r w:rsidR="00984DA5">
        <w:t xml:space="preserve">e verse en la figura 1, </w:t>
      </w:r>
      <w:r w:rsidR="00285625">
        <w:t xml:space="preserve">el </w:t>
      </w:r>
      <w:r w:rsidR="00A53079">
        <w:t>26%</w:t>
      </w:r>
      <w:r w:rsidR="00285625">
        <w:t xml:space="preserve"> se refiere a tecnologías pensadas para personas con discapacidad f</w:t>
      </w:r>
      <w:r w:rsidR="00A53079">
        <w:t xml:space="preserve">ísica. </w:t>
      </w:r>
      <w:r w:rsidR="00215822">
        <w:t xml:space="preserve">Le siguen </w:t>
      </w:r>
      <w:r w:rsidR="00A53079">
        <w:t>las que son para personas mayores con un 19%;</w:t>
      </w:r>
      <w:r w:rsidR="00215822">
        <w:t xml:space="preserve"> </w:t>
      </w:r>
      <w:r w:rsidR="00A53079">
        <w:t>discapacidad visual, 16%;</w:t>
      </w:r>
      <w:r w:rsidR="00AF210C">
        <w:t xml:space="preserve"> discapacidad cognitiva y todas las discapacidades</w:t>
      </w:r>
      <w:r w:rsidR="00A53079">
        <w:t>, 12%, respectivamente</w:t>
      </w:r>
      <w:r w:rsidR="00AF210C">
        <w:t xml:space="preserve">. Las que menos porcentajes alcanzan son los temas sobre soluciones para personas con discapacidad auditiva </w:t>
      </w:r>
      <w:r w:rsidR="00A53079">
        <w:t>que representa el 9% y condiciones crónicas, que tiene 5%</w:t>
      </w:r>
      <w:r w:rsidR="00AF210C">
        <w:t>.</w:t>
      </w:r>
    </w:p>
    <w:p w:rsidR="00710A1B" w:rsidRDefault="005E7319" w:rsidP="00710A1B">
      <w:pPr>
        <w:spacing w:before="240" w:after="240"/>
        <w:jc w:val="center"/>
      </w:pPr>
      <w:r>
        <w:t>Figura 1</w:t>
      </w:r>
      <w:r w:rsidR="00710A1B">
        <w:t>. Representación de la discapacidad en la información analizada (n=</w:t>
      </w:r>
      <w:r w:rsidR="00984DA5">
        <w:t>129</w:t>
      </w:r>
      <w:r w:rsidR="00710A1B">
        <w:t>)</w:t>
      </w:r>
    </w:p>
    <w:p w:rsidR="00710A1B" w:rsidRPr="00984DA5" w:rsidRDefault="00984DA5" w:rsidP="00710A1B">
      <w:pPr>
        <w:spacing w:before="240" w:after="240"/>
        <w:jc w:val="center"/>
        <w:rPr>
          <w:b/>
        </w:rPr>
      </w:pPr>
      <w:r>
        <w:rPr>
          <w:noProof/>
          <w:lang w:eastAsia="es-ES"/>
        </w:rPr>
        <w:drawing>
          <wp:inline distT="0" distB="0" distL="0" distR="0" wp14:anchorId="6FE5AA7D" wp14:editId="418D1066">
            <wp:extent cx="5244998" cy="3738067"/>
            <wp:effectExtent l="0" t="0" r="13335" b="1524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107B3" w:rsidRDefault="00D107B3">
      <w:pPr>
        <w:rPr>
          <w:rFonts w:eastAsiaTheme="majorEastAsia" w:cstheme="majorBidi"/>
          <w:b/>
          <w:bCs/>
        </w:rPr>
      </w:pPr>
      <w:r>
        <w:br w:type="page"/>
      </w:r>
    </w:p>
    <w:p w:rsidR="005E7319" w:rsidRPr="00D14DDE" w:rsidRDefault="005E7319" w:rsidP="00D14DDE">
      <w:pPr>
        <w:pStyle w:val="Ttulo3"/>
        <w:numPr>
          <w:ilvl w:val="1"/>
          <w:numId w:val="4"/>
        </w:numPr>
        <w:rPr>
          <w:rFonts w:asciiTheme="minorHAnsi" w:hAnsiTheme="minorHAnsi"/>
          <w:color w:val="auto"/>
        </w:rPr>
      </w:pPr>
      <w:bookmarkStart w:id="2" w:name="_Toc458499569"/>
      <w:r w:rsidRPr="00D14DDE">
        <w:rPr>
          <w:rFonts w:asciiTheme="minorHAnsi" w:hAnsiTheme="minorHAnsi"/>
          <w:color w:val="auto"/>
        </w:rPr>
        <w:lastRenderedPageBreak/>
        <w:t>Categorías temáticas</w:t>
      </w:r>
      <w:bookmarkEnd w:id="2"/>
    </w:p>
    <w:p w:rsidR="00EA3BC3" w:rsidRPr="0069227C" w:rsidRDefault="00EA3BC3" w:rsidP="00EA3BC3">
      <w:pPr>
        <w:spacing w:before="240" w:after="240"/>
        <w:jc w:val="both"/>
      </w:pPr>
      <w:r w:rsidRPr="0069227C">
        <w:t>Del total de entradas recopiladas y analizadas, se generaron 21</w:t>
      </w:r>
      <w:r w:rsidR="00860894" w:rsidRPr="0069227C">
        <w:t>8</w:t>
      </w:r>
      <w:r w:rsidRPr="0069227C">
        <w:t xml:space="preserve"> etiquetas individuales que fueron agrupadas en 3</w:t>
      </w:r>
      <w:r w:rsidR="00654395" w:rsidRPr="0069227C">
        <w:t>6</w:t>
      </w:r>
      <w:r w:rsidRPr="0069227C">
        <w:t xml:space="preserve"> categorías diferentes. </w:t>
      </w:r>
      <w:r w:rsidR="00654395" w:rsidRPr="0069227C">
        <w:t>P</w:t>
      </w:r>
      <w:r w:rsidRPr="0069227C">
        <w:t xml:space="preserve">ara simplificar la presentación de los resultados, </w:t>
      </w:r>
      <w:r w:rsidR="0011718D">
        <w:t>en la f</w:t>
      </w:r>
      <w:r w:rsidR="00617C8F" w:rsidRPr="0069227C">
        <w:t xml:space="preserve">igura 2 se recogen aquellos que </w:t>
      </w:r>
      <w:r w:rsidRPr="0069227C">
        <w:t xml:space="preserve">representan el 5% o más del total de la muestra. </w:t>
      </w:r>
      <w:r w:rsidR="00DC1FB3">
        <w:t>El listado completo se ofrece en la Tabla 2-A en el anexo 1.</w:t>
      </w:r>
    </w:p>
    <w:p w:rsidR="00DE0199" w:rsidRDefault="00DE0199" w:rsidP="00751228">
      <w:pPr>
        <w:spacing w:before="240" w:after="240"/>
        <w:jc w:val="center"/>
      </w:pPr>
      <w:r>
        <w:t xml:space="preserve">Figura 2. Categorías con porcentaje de frecuencia </w:t>
      </w:r>
      <w:r w:rsidR="00751228">
        <w:t>≥ 5</w:t>
      </w:r>
      <w:r w:rsidR="008703C5">
        <w:t>%</w:t>
      </w:r>
      <w:r w:rsidR="00751228">
        <w:t xml:space="preserve"> (n=</w:t>
      </w:r>
      <w:r w:rsidR="00E253E6">
        <w:t>1296</w:t>
      </w:r>
      <w:r w:rsidR="00751228">
        <w:t>)</w:t>
      </w:r>
    </w:p>
    <w:p w:rsidR="00C51FE8" w:rsidRDefault="005A2E4F" w:rsidP="00751228">
      <w:pPr>
        <w:spacing w:before="240" w:after="240"/>
        <w:jc w:val="center"/>
      </w:pPr>
      <w:r w:rsidRPr="005A2E4F">
        <w:rPr>
          <w:noProof/>
          <w:color w:val="1F497D" w:themeColor="text2"/>
          <w:lang w:eastAsia="es-ES"/>
        </w:rPr>
        <w:drawing>
          <wp:inline distT="0" distB="0" distL="0" distR="0" wp14:anchorId="788131C6" wp14:editId="0F5F7FA7">
            <wp:extent cx="4572000" cy="2743200"/>
            <wp:effectExtent l="0" t="0" r="19050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6D31" w:rsidRDefault="00AC413F" w:rsidP="00751228">
      <w:pPr>
        <w:spacing w:before="240" w:after="240"/>
      </w:pPr>
      <w:r>
        <w:t>Tecnología Móvil</w:t>
      </w:r>
      <w:r w:rsidR="00D80093">
        <w:t xml:space="preserve"> es la</w:t>
      </w:r>
      <w:r w:rsidR="00DC1FB3">
        <w:t xml:space="preserve"> categoría</w:t>
      </w:r>
      <w:r w:rsidR="00D80093">
        <w:t xml:space="preserve"> que más porcentajes alcanza</w:t>
      </w:r>
      <w:r w:rsidR="00DC1FB3">
        <w:t>, representando</w:t>
      </w:r>
      <w:r w:rsidR="00D80093">
        <w:t xml:space="preserve"> un</w:t>
      </w:r>
      <w:r>
        <w:t xml:space="preserve"> </w:t>
      </w:r>
      <w:r w:rsidR="00231AEF">
        <w:t>14</w:t>
      </w:r>
      <w:r>
        <w:t xml:space="preserve">% de toda la información recopilada. </w:t>
      </w:r>
      <w:r w:rsidR="00DC1FB3">
        <w:t>En ella,</w:t>
      </w:r>
      <w:r>
        <w:t xml:space="preserve"> se agrupan varios temas entre los que destaca</w:t>
      </w:r>
      <w:r w:rsidR="00DC1FB3">
        <w:t>n</w:t>
      </w:r>
      <w:r>
        <w:t xml:space="preserve"> la tecnología </w:t>
      </w:r>
      <w:proofErr w:type="spellStart"/>
      <w:r>
        <w:t>ponible</w:t>
      </w:r>
      <w:proofErr w:type="spellEnd"/>
      <w:r>
        <w:t xml:space="preserve"> (</w:t>
      </w:r>
      <w:proofErr w:type="spellStart"/>
      <w:r>
        <w:t>wearables</w:t>
      </w:r>
      <w:proofErr w:type="spellEnd"/>
      <w:r>
        <w:t>)</w:t>
      </w:r>
      <w:r w:rsidR="00D80093">
        <w:t>,</w:t>
      </w:r>
      <w:r w:rsidR="007215AD">
        <w:t xml:space="preserve"> el desarrollo de </w:t>
      </w:r>
      <w:r w:rsidR="00034F9F">
        <w:t>aplicaciones, así como de equipos y tecnologías necesarias para la creación de productos y servicios</w:t>
      </w:r>
      <w:r w:rsidR="007215AD">
        <w:t xml:space="preserve"> </w:t>
      </w:r>
      <w:r w:rsidR="00D80093">
        <w:t>basados en esta tecnología</w:t>
      </w:r>
      <w:r w:rsidR="007215AD">
        <w:t>.</w:t>
      </w:r>
    </w:p>
    <w:p w:rsidR="00596D31" w:rsidRDefault="00453522" w:rsidP="00751228">
      <w:pPr>
        <w:spacing w:before="240" w:after="240"/>
      </w:pPr>
      <w:r>
        <w:t>A dicha categoría, l</w:t>
      </w:r>
      <w:r w:rsidR="007215AD">
        <w:t>e sigue</w:t>
      </w:r>
      <w:r w:rsidR="00A5347B">
        <w:t xml:space="preserve"> R</w:t>
      </w:r>
      <w:r w:rsidR="00231AEF">
        <w:t xml:space="preserve">obótica que </w:t>
      </w:r>
      <w:r w:rsidR="00A5347B">
        <w:t xml:space="preserve">supone </w:t>
      </w:r>
      <w:r w:rsidR="00231AEF">
        <w:t>el 11</w:t>
      </w:r>
      <w:r w:rsidR="007215AD">
        <w:t xml:space="preserve">% de los datos. </w:t>
      </w:r>
      <w:r w:rsidR="00605216">
        <w:t>Aquí</w:t>
      </w:r>
      <w:r w:rsidR="007215AD">
        <w:t xml:space="preserve"> se agrupan diferentes soluciones entre las que predomina el desar</w:t>
      </w:r>
      <w:r w:rsidR="00884CED">
        <w:t>rollo de robots aéreos (</w:t>
      </w:r>
      <w:proofErr w:type="spellStart"/>
      <w:r w:rsidR="00884CED">
        <w:t>drones</w:t>
      </w:r>
      <w:proofErr w:type="spellEnd"/>
      <w:r w:rsidR="00884CED">
        <w:t>)</w:t>
      </w:r>
      <w:r w:rsidR="007215AD">
        <w:t xml:space="preserve"> </w:t>
      </w:r>
      <w:r w:rsidR="00884CED">
        <w:t>y</w:t>
      </w:r>
      <w:r w:rsidR="007215AD">
        <w:t xml:space="preserve"> de asistencia. </w:t>
      </w:r>
      <w:r w:rsidR="0043562F">
        <w:t xml:space="preserve">No obstante, se ha observado un creciente interés en </w:t>
      </w:r>
      <w:r w:rsidR="00605216">
        <w:t xml:space="preserve">la creación </w:t>
      </w:r>
      <w:r w:rsidR="0043562F">
        <w:t>de robots para la agricultura y la ganadería. Aunque no están</w:t>
      </w:r>
      <w:r w:rsidR="00E06B3F">
        <w:t xml:space="preserve"> </w:t>
      </w:r>
      <w:r w:rsidR="00E742A7">
        <w:t>expresamente</w:t>
      </w:r>
      <w:r w:rsidR="0043562F">
        <w:t xml:space="preserve"> dirigidas al colectivo de personas con discapacidad, </w:t>
      </w:r>
      <w:r w:rsidR="00605216">
        <w:t>se trata de</w:t>
      </w:r>
      <w:r w:rsidR="0043562F">
        <w:t xml:space="preserve"> soluciones prometedoras que </w:t>
      </w:r>
      <w:r w:rsidR="00612CE9">
        <w:t>podrían sentar las bases para futuros productos de apoyo.</w:t>
      </w:r>
      <w:r w:rsidR="0043562F">
        <w:t xml:space="preserve"> </w:t>
      </w:r>
    </w:p>
    <w:p w:rsidR="00596D31" w:rsidRDefault="00B30CBE" w:rsidP="00751228">
      <w:pPr>
        <w:spacing w:before="240" w:after="240"/>
      </w:pPr>
      <w:r>
        <w:t>Salud inteligente</w:t>
      </w:r>
      <w:r w:rsidR="00DD170B">
        <w:t xml:space="preserve"> es </w:t>
      </w:r>
      <w:r w:rsidR="00884CED">
        <w:t>la tercera categoría</w:t>
      </w:r>
      <w:r w:rsidR="00DD170B">
        <w:t xml:space="preserve"> m</w:t>
      </w:r>
      <w:r w:rsidR="00231AEF">
        <w:t>ás frecuente con un 8</w:t>
      </w:r>
      <w:r w:rsidR="004108C5">
        <w:t>% de los datos. En</w:t>
      </w:r>
      <w:r w:rsidR="00884CED">
        <w:t xml:space="preserve"> ella</w:t>
      </w:r>
      <w:r w:rsidR="004108C5">
        <w:t xml:space="preserve"> se </w:t>
      </w:r>
      <w:r w:rsidR="00A5347B">
        <w:t xml:space="preserve">incluyen </w:t>
      </w:r>
      <w:r w:rsidR="004108C5">
        <w:t xml:space="preserve">temas relacionados con el desarrollo de prótesis para personas con amputaciones, </w:t>
      </w:r>
      <w:r w:rsidR="00605216">
        <w:t xml:space="preserve">así como </w:t>
      </w:r>
      <w:r w:rsidR="004108C5">
        <w:t xml:space="preserve">equipo médico de última generación, en particular, </w:t>
      </w:r>
      <w:r w:rsidR="00605216">
        <w:t>para</w:t>
      </w:r>
      <w:r w:rsidR="004108C5">
        <w:t xml:space="preserve"> radiografías. </w:t>
      </w:r>
    </w:p>
    <w:p w:rsidR="00596D31" w:rsidRDefault="004108C5" w:rsidP="00751228">
      <w:pPr>
        <w:spacing w:before="240" w:after="240"/>
      </w:pPr>
      <w:r>
        <w:t>La siguiente categoría es visión artificial</w:t>
      </w:r>
      <w:r w:rsidR="00F01F2E">
        <w:t xml:space="preserve"> (</w:t>
      </w:r>
      <w:r w:rsidR="00231AEF">
        <w:t>7</w:t>
      </w:r>
      <w:r w:rsidR="00F01F2E">
        <w:t>%)</w:t>
      </w:r>
      <w:r>
        <w:t xml:space="preserve"> que reúne numerosas soluciones relacionadas con la realidad virtual y aumentada</w:t>
      </w:r>
      <w:r w:rsidR="00F01F2E">
        <w:t xml:space="preserve">. Los temas aquí </w:t>
      </w:r>
      <w:r w:rsidR="00895C18">
        <w:t>agrupados</w:t>
      </w:r>
      <w:r w:rsidR="00F01F2E">
        <w:t xml:space="preserve"> también incluyen</w:t>
      </w:r>
      <w:r w:rsidR="00900BA4">
        <w:t xml:space="preserve"> </w:t>
      </w:r>
      <w:r w:rsidR="00895C18">
        <w:t xml:space="preserve">proyectos </w:t>
      </w:r>
      <w:r w:rsidR="00A5347B">
        <w:t>sobre</w:t>
      </w:r>
      <w:r w:rsidR="00895C18">
        <w:t xml:space="preserve"> sistemas</w:t>
      </w:r>
      <w:r w:rsidR="00900BA4">
        <w:t xml:space="preserve"> de</w:t>
      </w:r>
      <w:r w:rsidR="00B92FD7">
        <w:t xml:space="preserve"> </w:t>
      </w:r>
      <w:r>
        <w:t>seguimiento de ojos (</w:t>
      </w:r>
      <w:proofErr w:type="spellStart"/>
      <w:r w:rsidRPr="00900BA4">
        <w:rPr>
          <w:i/>
        </w:rPr>
        <w:t>eye</w:t>
      </w:r>
      <w:proofErr w:type="spellEnd"/>
      <w:r w:rsidRPr="00900BA4">
        <w:rPr>
          <w:i/>
        </w:rPr>
        <w:t xml:space="preserve"> tracking</w:t>
      </w:r>
      <w:r>
        <w:t>)</w:t>
      </w:r>
      <w:r w:rsidR="00895C18">
        <w:t xml:space="preserve"> </w:t>
      </w:r>
      <w:r w:rsidR="00A5347B">
        <w:t xml:space="preserve">que </w:t>
      </w:r>
      <w:r w:rsidR="00BA7A6C">
        <w:t xml:space="preserve">se utiliza cada vez más para </w:t>
      </w:r>
      <w:r w:rsidR="00884CED">
        <w:t>desarrollar productos que permitan accionar controles sin tocar las pantallas o</w:t>
      </w:r>
      <w:r w:rsidR="00900BA4">
        <w:t xml:space="preserve"> los dispositivos</w:t>
      </w:r>
      <w:r w:rsidR="00884CED">
        <w:t xml:space="preserve">. </w:t>
      </w:r>
    </w:p>
    <w:p w:rsidR="00492D11" w:rsidRDefault="004108CF" w:rsidP="00751228">
      <w:pPr>
        <w:spacing w:before="240" w:after="240"/>
      </w:pPr>
      <w:r>
        <w:t>Aprendizaje automático</w:t>
      </w:r>
      <w:r w:rsidR="006D22F1">
        <w:t>, categoría que</w:t>
      </w:r>
      <w:r>
        <w:t xml:space="preserve"> representa el</w:t>
      </w:r>
      <w:r w:rsidR="00231AEF">
        <w:t xml:space="preserve"> </w:t>
      </w:r>
      <w:r>
        <w:t>6% de la información recopilada</w:t>
      </w:r>
      <w:r w:rsidR="006D22F1">
        <w:t>,</w:t>
      </w:r>
      <w:r w:rsidR="00492D11">
        <w:t xml:space="preserve"> incluye temas</w:t>
      </w:r>
      <w:r>
        <w:t xml:space="preserve"> </w:t>
      </w:r>
      <w:r w:rsidR="00F01F2E">
        <w:t xml:space="preserve">sobre </w:t>
      </w:r>
      <w:r w:rsidR="006E2AEB">
        <w:t xml:space="preserve">el desarrollo de algoritmos </w:t>
      </w:r>
      <w:r w:rsidR="00F01F2E">
        <w:t xml:space="preserve">e </w:t>
      </w:r>
      <w:r w:rsidR="006E2AEB">
        <w:t xml:space="preserve">inteligencia artificial. </w:t>
      </w:r>
    </w:p>
    <w:p w:rsidR="00D02007" w:rsidRDefault="002B7232" w:rsidP="00751228">
      <w:pPr>
        <w:spacing w:before="240" w:after="240"/>
      </w:pPr>
      <w:r>
        <w:lastRenderedPageBreak/>
        <w:t xml:space="preserve">Las categorías </w:t>
      </w:r>
      <w:r w:rsidR="00F01F2E">
        <w:t>Internet de las Cosas</w:t>
      </w:r>
      <w:r>
        <w:t>, Tecnología para la discapacidad y Tecnología 3D</w:t>
      </w:r>
      <w:r w:rsidR="00F01F2E">
        <w:t xml:space="preserve"> </w:t>
      </w:r>
      <w:r>
        <w:t>representan</w:t>
      </w:r>
      <w:r w:rsidR="00F01F2E">
        <w:t xml:space="preserve"> un 5% de los datos</w:t>
      </w:r>
      <w:r>
        <w:t>, respectivamente</w:t>
      </w:r>
      <w:r w:rsidR="00D02007">
        <w:t xml:space="preserve">. En </w:t>
      </w:r>
      <w:r>
        <w:t>la primera</w:t>
      </w:r>
      <w:r w:rsidR="00F01F2E">
        <w:t xml:space="preserve">, </w:t>
      </w:r>
      <w:r w:rsidR="00D02007">
        <w:t xml:space="preserve">se </w:t>
      </w:r>
      <w:r w:rsidR="00605216">
        <w:t>agrupan proyectos de</w:t>
      </w:r>
      <w:r w:rsidR="00D02007">
        <w:t xml:space="preserve"> desarrollo y mejora de la comunicación entre dispositivos, creación de ecosistemas para el internet de las cosas y de objetos inteligentes.</w:t>
      </w:r>
    </w:p>
    <w:p w:rsidR="00231467" w:rsidRDefault="002B7232" w:rsidP="00751228">
      <w:pPr>
        <w:spacing w:before="240" w:after="240"/>
      </w:pPr>
      <w:r>
        <w:t xml:space="preserve">La segunda recoge soluciones </w:t>
      </w:r>
      <w:r w:rsidR="00733D69">
        <w:t xml:space="preserve">específicas </w:t>
      </w:r>
      <w:r>
        <w:t>para las personas con discapacidad o necesidades especiales</w:t>
      </w:r>
      <w:r w:rsidR="006D22F1">
        <w:t>, como el colectivo de personas mayores</w:t>
      </w:r>
      <w:r>
        <w:t>. Por ejemplo, productos de apoyo como equipos pa</w:t>
      </w:r>
      <w:r w:rsidR="00231467">
        <w:t>ra Braille</w:t>
      </w:r>
      <w:r w:rsidR="00733D69">
        <w:t>,</w:t>
      </w:r>
      <w:r w:rsidR="00231467">
        <w:t xml:space="preserve"> </w:t>
      </w:r>
      <w:r w:rsidR="0092713E">
        <w:t>de accesibilidad</w:t>
      </w:r>
      <w:r w:rsidR="00733D69">
        <w:t xml:space="preserve"> y</w:t>
      </w:r>
      <w:r w:rsidR="0092713E">
        <w:t xml:space="preserve"> para </w:t>
      </w:r>
      <w:proofErr w:type="spellStart"/>
      <w:r w:rsidR="0092713E" w:rsidRPr="00492D11">
        <w:rPr>
          <w:i/>
        </w:rPr>
        <w:t>Ambient</w:t>
      </w:r>
      <w:proofErr w:type="spellEnd"/>
      <w:r w:rsidR="0092713E" w:rsidRPr="00492D11">
        <w:rPr>
          <w:i/>
        </w:rPr>
        <w:t xml:space="preserve"> </w:t>
      </w:r>
      <w:proofErr w:type="spellStart"/>
      <w:r w:rsidR="0092713E" w:rsidRPr="00492D11">
        <w:rPr>
          <w:i/>
        </w:rPr>
        <w:t>Assisted</w:t>
      </w:r>
      <w:proofErr w:type="spellEnd"/>
      <w:r w:rsidR="0092713E" w:rsidRPr="00492D11">
        <w:rPr>
          <w:i/>
        </w:rPr>
        <w:t xml:space="preserve"> Living</w:t>
      </w:r>
      <w:r w:rsidR="00231467">
        <w:t>.</w:t>
      </w:r>
      <w:r w:rsidR="00733D69">
        <w:t xml:space="preserve"> </w:t>
      </w:r>
      <w:r w:rsidR="00231467">
        <w:t xml:space="preserve">La tercera y última categoría, Tecnología 3D, incluye el desarrollo de productos y servicios basados en 3D, así como proyectos para la creación de imágenes en 4D, 5D y </w:t>
      </w:r>
      <w:r w:rsidR="00231AEF">
        <w:t>6D y 8D.</w:t>
      </w:r>
      <w:r w:rsidR="00231467">
        <w:t xml:space="preserve"> </w:t>
      </w:r>
    </w:p>
    <w:p w:rsidR="00347BAE" w:rsidRDefault="0051443D" w:rsidP="00751228">
      <w:pPr>
        <w:spacing w:before="240" w:after="240"/>
      </w:pPr>
      <w:r>
        <w:t xml:space="preserve">Las categorías que no alcanzan el 5% suponen, juntas, el </w:t>
      </w:r>
      <w:r w:rsidR="00231AEF">
        <w:t>39%</w:t>
      </w:r>
      <w:r>
        <w:t xml:space="preserve"> de toda la muestra e incluyen temas como</w:t>
      </w:r>
      <w:r w:rsidR="00FE61A8">
        <w:t xml:space="preserve"> sensores, educación digital, sistemas </w:t>
      </w:r>
      <w:proofErr w:type="spellStart"/>
      <w:r w:rsidR="00FE61A8">
        <w:t>ciberfísicos</w:t>
      </w:r>
      <w:proofErr w:type="spellEnd"/>
      <w:r w:rsidR="00FE61A8">
        <w:t>, computación en la nube, entre otros</w:t>
      </w:r>
      <w:r w:rsidR="002B4BB1">
        <w:t>.</w:t>
      </w:r>
      <w:r w:rsidR="00FE61A8">
        <w:t xml:space="preserve"> </w:t>
      </w:r>
    </w:p>
    <w:p w:rsidR="00E14D1E" w:rsidRPr="00E14D1E" w:rsidRDefault="00D11A67" w:rsidP="00E14D1E">
      <w:pPr>
        <w:pStyle w:val="Ttulo4"/>
        <w:numPr>
          <w:ilvl w:val="2"/>
          <w:numId w:val="4"/>
        </w:numPr>
        <w:rPr>
          <w:rFonts w:asciiTheme="minorHAnsi" w:hAnsiTheme="minorHAnsi"/>
          <w:i w:val="0"/>
          <w:color w:val="auto"/>
        </w:rPr>
      </w:pPr>
      <w:r>
        <w:rPr>
          <w:rFonts w:asciiTheme="minorHAnsi" w:hAnsiTheme="minorHAnsi"/>
          <w:i w:val="0"/>
          <w:color w:val="auto"/>
        </w:rPr>
        <w:t xml:space="preserve">Etiquetas </w:t>
      </w:r>
      <w:r w:rsidR="00DA021A">
        <w:rPr>
          <w:rFonts w:asciiTheme="minorHAnsi" w:hAnsiTheme="minorHAnsi"/>
          <w:i w:val="0"/>
          <w:color w:val="auto"/>
        </w:rPr>
        <w:t>destacables</w:t>
      </w:r>
    </w:p>
    <w:p w:rsidR="00EB5CAD" w:rsidRDefault="00FE6A28" w:rsidP="00751228">
      <w:pPr>
        <w:spacing w:before="240" w:after="240"/>
      </w:pPr>
      <w:r>
        <w:t xml:space="preserve">En este análisis surgieron nuevas etiquetas que, aunque no son todavía muy frecuentes, se refieren a tecnologías y soluciones </w:t>
      </w:r>
      <w:r w:rsidR="00D4433E">
        <w:t xml:space="preserve">que pueden ser </w:t>
      </w:r>
      <w:r>
        <w:t xml:space="preserve">prometedoras para el ámbito de la discapacidad. </w:t>
      </w:r>
      <w:r w:rsidR="00EB5CAD">
        <w:t>Estas son las siguientes:</w:t>
      </w:r>
    </w:p>
    <w:p w:rsidR="00FD7D74" w:rsidRDefault="00CB7EB2" w:rsidP="0032401C">
      <w:pPr>
        <w:pStyle w:val="Prrafodelista"/>
        <w:numPr>
          <w:ilvl w:val="0"/>
          <w:numId w:val="23"/>
        </w:numPr>
        <w:spacing w:before="240" w:after="240"/>
      </w:pPr>
      <w:r>
        <w:t>Inteligencia de enjambre (</w:t>
      </w:r>
      <w:proofErr w:type="spellStart"/>
      <w:r>
        <w:t>swarm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): </w:t>
      </w:r>
      <w:r w:rsidR="006228F8">
        <w:t xml:space="preserve">rama del aprendizaje automático </w:t>
      </w:r>
      <w:r w:rsidR="00836EDC">
        <w:t xml:space="preserve">que estudia el comportamiento colectivo de sistemas descentralizados y tiene aplicaciones para la robótica, </w:t>
      </w:r>
      <w:r w:rsidR="00F753B0">
        <w:t>sistemas de seguimiento de ojos, entre otros.</w:t>
      </w:r>
      <w:r w:rsidR="00880BC3">
        <w:t xml:space="preserve"> Esta tecnología </w:t>
      </w:r>
      <w:r w:rsidR="00B42937">
        <w:t xml:space="preserve">se emplea en la creación de </w:t>
      </w:r>
      <w:r w:rsidR="00880BC3">
        <w:t>robots capaces de coordinarse entre ellos</w:t>
      </w:r>
      <w:r w:rsidR="00C72E51">
        <w:t>, lo que puede ser útil para</w:t>
      </w:r>
      <w:r w:rsidR="00EB5D27">
        <w:t xml:space="preserve"> </w:t>
      </w:r>
      <w:r w:rsidR="00B42937">
        <w:t>el desarrollo</w:t>
      </w:r>
      <w:r w:rsidR="00C72E51">
        <w:t xml:space="preserve"> de </w:t>
      </w:r>
      <w:r w:rsidR="00EB5D27">
        <w:t xml:space="preserve">robots </w:t>
      </w:r>
      <w:r w:rsidR="00C72E51">
        <w:t xml:space="preserve">de </w:t>
      </w:r>
      <w:r w:rsidR="00EB5D27">
        <w:t>asistencia</w:t>
      </w:r>
      <w:r w:rsidR="00880BC3">
        <w:t>.</w:t>
      </w:r>
    </w:p>
    <w:p w:rsidR="00CB7EB2" w:rsidRPr="00A93326" w:rsidRDefault="00CB7EB2" w:rsidP="0032401C">
      <w:pPr>
        <w:pStyle w:val="Prrafodelista"/>
        <w:numPr>
          <w:ilvl w:val="0"/>
          <w:numId w:val="23"/>
        </w:numPr>
        <w:spacing w:before="240" w:after="240"/>
      </w:pPr>
      <w:r w:rsidRPr="00A93326">
        <w:t>Material autorreparable (</w:t>
      </w:r>
      <w:proofErr w:type="spellStart"/>
      <w:r w:rsidRPr="00A93326">
        <w:t>self-healing</w:t>
      </w:r>
      <w:proofErr w:type="spellEnd"/>
      <w:r w:rsidRPr="00A93326">
        <w:t xml:space="preserve"> </w:t>
      </w:r>
      <w:proofErr w:type="spellStart"/>
      <w:r w:rsidRPr="00A93326">
        <w:t>materials</w:t>
      </w:r>
      <w:proofErr w:type="spellEnd"/>
      <w:r w:rsidRPr="00A93326">
        <w:t>):</w:t>
      </w:r>
      <w:r w:rsidR="00F753B0" w:rsidRPr="00A93326">
        <w:t xml:space="preserve"> </w:t>
      </w:r>
      <w:r w:rsidR="00A93326" w:rsidRPr="00A93326">
        <w:t xml:space="preserve">polímero </w:t>
      </w:r>
      <w:r w:rsidR="00B42937">
        <w:t>creado</w:t>
      </w:r>
      <w:r w:rsidR="00A93326" w:rsidRPr="00A93326">
        <w:t xml:space="preserve"> por la Universidad de S</w:t>
      </w:r>
      <w:r w:rsidR="004D774C">
        <w:t>t</w:t>
      </w:r>
      <w:r w:rsidR="00A93326" w:rsidRPr="00A93326">
        <w:t>anf</w:t>
      </w:r>
      <w:r w:rsidR="00A93326">
        <w:t xml:space="preserve">ord </w:t>
      </w:r>
      <w:r w:rsidR="00704010">
        <w:t xml:space="preserve">y la Universidad de Illinois </w:t>
      </w:r>
      <w:r w:rsidR="00A93326">
        <w:t xml:space="preserve">capaz de </w:t>
      </w:r>
      <w:proofErr w:type="spellStart"/>
      <w:r w:rsidR="00A93326">
        <w:t>autorrepararse</w:t>
      </w:r>
      <w:proofErr w:type="spellEnd"/>
      <w:r w:rsidR="004D774C">
        <w:t xml:space="preserve"> a temperatura ambiente. Este material puede ser muy útil para el desarrollo de prótesis y músculos artificiales. </w:t>
      </w:r>
    </w:p>
    <w:p w:rsidR="002E6734" w:rsidRDefault="002E6734" w:rsidP="0032401C">
      <w:pPr>
        <w:pStyle w:val="Prrafodelista"/>
        <w:numPr>
          <w:ilvl w:val="0"/>
          <w:numId w:val="23"/>
        </w:numPr>
        <w:spacing w:before="240" w:after="240"/>
      </w:pPr>
      <w:proofErr w:type="spellStart"/>
      <w:r w:rsidRPr="00E420C8">
        <w:t>Neuroprótesis</w:t>
      </w:r>
      <w:proofErr w:type="spellEnd"/>
      <w:r w:rsidR="00E420C8" w:rsidRPr="00E420C8">
        <w:t>: chips que se implantan en el cerebro</w:t>
      </w:r>
      <w:r w:rsidR="00E420C8">
        <w:t xml:space="preserve"> que pueden ayudar mucho a las personas con dificultades de movilidad</w:t>
      </w:r>
      <w:r w:rsidR="00B42937">
        <w:t>,</w:t>
      </w:r>
      <w:r w:rsidR="00E420C8">
        <w:t xml:space="preserve"> </w:t>
      </w:r>
      <w:r w:rsidR="00440FF9">
        <w:t>así como</w:t>
      </w:r>
      <w:r w:rsidR="00E420C8">
        <w:t xml:space="preserve"> para accionar brazos robóticos y exoesqueletos.</w:t>
      </w:r>
    </w:p>
    <w:p w:rsidR="00962B91" w:rsidRPr="00E420C8" w:rsidRDefault="00962B91" w:rsidP="0032401C">
      <w:pPr>
        <w:pStyle w:val="Prrafodelista"/>
        <w:numPr>
          <w:ilvl w:val="0"/>
          <w:numId w:val="23"/>
        </w:numPr>
        <w:spacing w:before="240" w:after="240"/>
      </w:pPr>
      <w:r>
        <w:t xml:space="preserve">Liquido inteligente: tipo de líquido cuyas propiedades se pueden alterar </w:t>
      </w:r>
      <w:r w:rsidR="00611B27">
        <w:t>mediante</w:t>
      </w:r>
      <w:r>
        <w:t xml:space="preserve"> campos eléctricos o magnéticos. </w:t>
      </w:r>
      <w:r w:rsidR="0027336C">
        <w:t>Puede ser útil para crear materiales de impresión 3D flexibles.</w:t>
      </w:r>
    </w:p>
    <w:p w:rsidR="002F2023" w:rsidRPr="00D14DDE" w:rsidRDefault="002F2023" w:rsidP="00D14DDE">
      <w:pPr>
        <w:pStyle w:val="Ttulo3"/>
        <w:numPr>
          <w:ilvl w:val="1"/>
          <w:numId w:val="4"/>
        </w:numPr>
        <w:rPr>
          <w:rFonts w:asciiTheme="minorHAnsi" w:hAnsiTheme="minorHAnsi"/>
          <w:color w:val="auto"/>
        </w:rPr>
      </w:pPr>
      <w:bookmarkStart w:id="3" w:name="_Toc458499570"/>
      <w:r w:rsidRPr="00D14DDE">
        <w:rPr>
          <w:rFonts w:asciiTheme="minorHAnsi" w:hAnsiTheme="minorHAnsi"/>
          <w:color w:val="auto"/>
        </w:rPr>
        <w:t>Porcentaje de frecuencias por grupo de fuentes</w:t>
      </w:r>
      <w:bookmarkEnd w:id="3"/>
    </w:p>
    <w:p w:rsidR="00A82C92" w:rsidRDefault="0027336C" w:rsidP="00751228">
      <w:pPr>
        <w:spacing w:before="240" w:after="240"/>
      </w:pPr>
      <w:r>
        <w:t>En este apartado</w:t>
      </w:r>
      <w:r w:rsidR="009378EA">
        <w:t xml:space="preserve"> se </w:t>
      </w:r>
      <w:r>
        <w:t xml:space="preserve">presenta </w:t>
      </w:r>
      <w:r w:rsidR="009378EA">
        <w:t xml:space="preserve">un análisis comparativo de las categorías para </w:t>
      </w:r>
      <w:r w:rsidR="00FD1549">
        <w:t xml:space="preserve">conocer la importancia que cada una de las fuentes consultadas otorga a los temas identificados. Para ello, la muestra fue </w:t>
      </w:r>
      <w:r w:rsidR="00CF50F7">
        <w:t>fragmentada</w:t>
      </w:r>
      <w:r w:rsidR="00FD1549">
        <w:t xml:space="preserve"> </w:t>
      </w:r>
      <w:r w:rsidR="00CF50F7">
        <w:t xml:space="preserve">en cuatro grupos </w:t>
      </w:r>
      <w:r>
        <w:t>teniendo en cuenta</w:t>
      </w:r>
      <w:r w:rsidR="00CF50F7">
        <w:t xml:space="preserve"> </w:t>
      </w:r>
      <w:r w:rsidR="000920E8">
        <w:t>la</w:t>
      </w:r>
      <w:r>
        <w:t xml:space="preserve"> fuente de procedencia. Así, se crearon cuatro grupos que son:</w:t>
      </w:r>
      <w:r w:rsidR="00CF50F7">
        <w:t xml:space="preserve"> </w:t>
      </w:r>
      <w:r w:rsidR="00FD1549">
        <w:t xml:space="preserve">gobierno, universidad, </w:t>
      </w:r>
      <w:proofErr w:type="spellStart"/>
      <w:r w:rsidR="00FD1549">
        <w:t>startups</w:t>
      </w:r>
      <w:proofErr w:type="spellEnd"/>
      <w:r w:rsidR="00FD1549">
        <w:t xml:space="preserve"> y empresas. </w:t>
      </w:r>
    </w:p>
    <w:p w:rsidR="00244839" w:rsidRDefault="00574683" w:rsidP="00751228">
      <w:pPr>
        <w:spacing w:before="240" w:after="240"/>
      </w:pPr>
      <w:r>
        <w:lastRenderedPageBreak/>
        <w:t>Para simplificar la present</w:t>
      </w:r>
      <w:r w:rsidR="0011718D">
        <w:t xml:space="preserve">ación de los resultados, </w:t>
      </w:r>
      <w:r w:rsidR="00077253">
        <w:t xml:space="preserve">a continuación se describen aquellas que representan el 5% o más de la muestra en, al menos, un grupo. </w:t>
      </w:r>
      <w:r w:rsidR="00E62C4C">
        <w:t>Estas se ilustran en la f</w:t>
      </w:r>
      <w:r w:rsidR="00077253">
        <w:t xml:space="preserve">igura 3. El listado completo se recoge en la </w:t>
      </w:r>
      <w:r w:rsidR="005913D1">
        <w:t xml:space="preserve">tabla </w:t>
      </w:r>
      <w:r w:rsidR="00D47220">
        <w:t>3</w:t>
      </w:r>
      <w:r w:rsidR="005913D1">
        <w:t>-A en el A</w:t>
      </w:r>
      <w:r w:rsidR="00C87114">
        <w:t>nexo 1.</w:t>
      </w:r>
      <w:r w:rsidR="000A2410">
        <w:t xml:space="preserve"> </w:t>
      </w:r>
    </w:p>
    <w:p w:rsidR="00AE6B63" w:rsidRDefault="00AE6B63" w:rsidP="00AE6B63">
      <w:pPr>
        <w:spacing w:before="240" w:after="240"/>
        <w:jc w:val="center"/>
      </w:pPr>
      <w:r>
        <w:t>Figura 3. Porcentaje de frecuencias de categorías por fuente de información</w:t>
      </w:r>
    </w:p>
    <w:p w:rsidR="00AE6B63" w:rsidRDefault="009A1074" w:rsidP="00AE6B63">
      <w:pPr>
        <w:spacing w:before="240" w:after="240"/>
        <w:jc w:val="center"/>
      </w:pPr>
      <w:r>
        <w:rPr>
          <w:noProof/>
          <w:lang w:eastAsia="es-ES"/>
        </w:rPr>
        <w:drawing>
          <wp:inline distT="0" distB="0" distL="0" distR="0" wp14:anchorId="3165F291" wp14:editId="2FA02AB1">
            <wp:extent cx="5067300" cy="3062288"/>
            <wp:effectExtent l="0" t="0" r="19050" b="2413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34562" w:rsidRDefault="003D5BEB" w:rsidP="00CC247C">
      <w:r>
        <w:t>T</w:t>
      </w:r>
      <w:r w:rsidR="00E62C4C">
        <w:t>ecnología M</w:t>
      </w:r>
      <w:r w:rsidR="00CC247C">
        <w:t>óvil es la</w:t>
      </w:r>
      <w:r w:rsidR="00E62C4C">
        <w:t xml:space="preserve"> categoría</w:t>
      </w:r>
      <w:r w:rsidR="00CC247C">
        <w:t xml:space="preserve"> más frecuente en </w:t>
      </w:r>
      <w:r w:rsidR="004E6275">
        <w:t>dos</w:t>
      </w:r>
      <w:r w:rsidR="00CC247C">
        <w:t xml:space="preserve"> de los cuatro grupos de fuent</w:t>
      </w:r>
      <w:r w:rsidR="001E4F35">
        <w:t xml:space="preserve">es </w:t>
      </w:r>
      <w:r w:rsidR="00E62C4C">
        <w:t>consultadas</w:t>
      </w:r>
      <w:r w:rsidR="001E4F35">
        <w:t xml:space="preserve">. </w:t>
      </w:r>
      <w:r w:rsidR="00E62C4C">
        <w:t>E</w:t>
      </w:r>
      <w:r w:rsidR="00152086">
        <w:t>s</w:t>
      </w:r>
      <w:r w:rsidR="00926F7D">
        <w:t>te</w:t>
      </w:r>
      <w:r w:rsidR="00152086">
        <w:t xml:space="preserve"> </w:t>
      </w:r>
      <w:r w:rsidR="00926F7D">
        <w:t>tema predomina</w:t>
      </w:r>
      <w:r w:rsidR="00E62C4C">
        <w:t>, concretamente,</w:t>
      </w:r>
      <w:r w:rsidR="00152086">
        <w:t xml:space="preserve"> en </w:t>
      </w:r>
      <w:r w:rsidR="008D480A">
        <w:t>los</w:t>
      </w:r>
      <w:r w:rsidR="00152086">
        <w:t xml:space="preserve"> grupo</w:t>
      </w:r>
      <w:r w:rsidR="008D480A">
        <w:t>s</w:t>
      </w:r>
      <w:r w:rsidR="00152086">
        <w:t xml:space="preserve"> Empresas (27%) </w:t>
      </w:r>
      <w:r w:rsidR="006D7FF5">
        <w:t xml:space="preserve">y </w:t>
      </w:r>
      <w:proofErr w:type="spellStart"/>
      <w:r w:rsidR="00152086">
        <w:t>S</w:t>
      </w:r>
      <w:r w:rsidR="006D7FF5">
        <w:t>tart</w:t>
      </w:r>
      <w:r w:rsidR="00D5662B">
        <w:t>ups</w:t>
      </w:r>
      <w:proofErr w:type="spellEnd"/>
      <w:r w:rsidR="00D5662B">
        <w:t xml:space="preserve"> (19%). En </w:t>
      </w:r>
      <w:r w:rsidR="008D480A">
        <w:t>el grupo Universidad</w:t>
      </w:r>
      <w:r w:rsidR="004E6275">
        <w:t>,</w:t>
      </w:r>
      <w:r w:rsidR="00D5662B">
        <w:t xml:space="preserve"> </w:t>
      </w:r>
      <w:r w:rsidR="006D7FF5">
        <w:t xml:space="preserve">representa el </w:t>
      </w:r>
      <w:r w:rsidR="00152086">
        <w:t xml:space="preserve">12% y en el Gobierno, </w:t>
      </w:r>
      <w:r w:rsidR="00D5662B">
        <w:t xml:space="preserve">el </w:t>
      </w:r>
      <w:r w:rsidR="00152086">
        <w:t xml:space="preserve">8%. </w:t>
      </w:r>
    </w:p>
    <w:p w:rsidR="00FD2DBF" w:rsidRDefault="00FB3913" w:rsidP="00CC247C">
      <w:r>
        <w:t xml:space="preserve">La mayor parte de los temas </w:t>
      </w:r>
      <w:r w:rsidR="00934562">
        <w:t xml:space="preserve">relacionados con la tecnología móvil </w:t>
      </w:r>
      <w:r>
        <w:t xml:space="preserve">obtenidos de cada una de las fuentes, </w:t>
      </w:r>
      <w:r w:rsidR="00934562">
        <w:t>trata</w:t>
      </w:r>
      <w:r>
        <w:t xml:space="preserve"> sobre el desarrollo de la tecnología </w:t>
      </w:r>
      <w:proofErr w:type="spellStart"/>
      <w:r>
        <w:t>ponible</w:t>
      </w:r>
      <w:proofErr w:type="spellEnd"/>
      <w:r>
        <w:t xml:space="preserve"> </w:t>
      </w:r>
      <w:r w:rsidR="00EA6074">
        <w:t>(</w:t>
      </w:r>
      <w:proofErr w:type="spellStart"/>
      <w:r w:rsidR="00EA6074">
        <w:t>wearable</w:t>
      </w:r>
      <w:r>
        <w:t>s</w:t>
      </w:r>
      <w:proofErr w:type="spellEnd"/>
      <w:r w:rsidR="00EA6074">
        <w:t>)</w:t>
      </w:r>
      <w:r w:rsidR="00934562">
        <w:t xml:space="preserve">. </w:t>
      </w:r>
      <w:r w:rsidR="00360B76">
        <w:t xml:space="preserve">En el caso de las empresas y las </w:t>
      </w:r>
      <w:proofErr w:type="spellStart"/>
      <w:r w:rsidR="00360B76">
        <w:t>startups</w:t>
      </w:r>
      <w:proofErr w:type="spellEnd"/>
      <w:r w:rsidR="00360B76">
        <w:t xml:space="preserve">, es evidente que la popularidad de estos productos, en particular los relojes y las pulseras inteligentes, están animando a que estas organizaciones sigan invirtiendo en ellos. </w:t>
      </w:r>
      <w:r w:rsidR="00AB4776">
        <w:t>En las universidades e instituciones gubernamentales estos esfuerzos están mayormente centrados en la creación de textiles o ropa inteligente.</w:t>
      </w:r>
    </w:p>
    <w:p w:rsidR="00CB518C" w:rsidRDefault="00AB4776" w:rsidP="00AB4776">
      <w:r>
        <w:t xml:space="preserve">En lo que respecta a la Robótica, esta categoría es la que más porcentajes </w:t>
      </w:r>
      <w:proofErr w:type="gramStart"/>
      <w:r>
        <w:t>alcanza</w:t>
      </w:r>
      <w:proofErr w:type="gramEnd"/>
      <w:r>
        <w:t xml:space="preserve"> (10%) dentro del grupo de fuentes del Gobierno. La mayor parte de la información recopilada trata sobre el desarrollo de </w:t>
      </w:r>
      <w:r w:rsidR="00230BC0">
        <w:t>infraestructura robótica para diferentes aplicaciones</w:t>
      </w:r>
      <w:r w:rsidR="00785796">
        <w:t xml:space="preserve"> como, por ejemplo,</w:t>
      </w:r>
      <w:r w:rsidR="00CB518C">
        <w:t xml:space="preserve"> d</w:t>
      </w:r>
      <w:r w:rsidR="00785796">
        <w:t>e robots de asistencia, aéreos (</w:t>
      </w:r>
      <w:proofErr w:type="spellStart"/>
      <w:r w:rsidR="00785796">
        <w:t>drones</w:t>
      </w:r>
      <w:proofErr w:type="spellEnd"/>
      <w:r w:rsidR="00785796">
        <w:t>) y robótica</w:t>
      </w:r>
      <w:r w:rsidR="00CB518C">
        <w:t xml:space="preserve"> industri</w:t>
      </w:r>
      <w:r w:rsidR="00785796">
        <w:t>al</w:t>
      </w:r>
      <w:r w:rsidR="00CB518C">
        <w:t>.</w:t>
      </w:r>
      <w:r w:rsidR="00230BC0">
        <w:t xml:space="preserve"> </w:t>
      </w:r>
    </w:p>
    <w:p w:rsidR="00796BF3" w:rsidRDefault="00CB72C0" w:rsidP="00CD78AF">
      <w:r>
        <w:t xml:space="preserve">En el </w:t>
      </w:r>
      <w:r w:rsidR="00BE584B">
        <w:t xml:space="preserve">grupo </w:t>
      </w:r>
      <w:proofErr w:type="spellStart"/>
      <w:r w:rsidR="00EB5C09">
        <w:t>S</w:t>
      </w:r>
      <w:r>
        <w:t>tartup</w:t>
      </w:r>
      <w:r w:rsidR="00BE584B">
        <w:t>s</w:t>
      </w:r>
      <w:proofErr w:type="spellEnd"/>
      <w:r w:rsidR="00CB518C">
        <w:t xml:space="preserve">, </w:t>
      </w:r>
      <w:r w:rsidR="00BE584B">
        <w:t xml:space="preserve">dicha categoría es la segunda </w:t>
      </w:r>
      <w:r>
        <w:t xml:space="preserve">más frecuente con </w:t>
      </w:r>
      <w:r w:rsidR="00CB518C">
        <w:t xml:space="preserve">un </w:t>
      </w:r>
      <w:r>
        <w:t>17%</w:t>
      </w:r>
      <w:r w:rsidR="00BE584B">
        <w:t xml:space="preserve"> de los datos</w:t>
      </w:r>
      <w:r w:rsidR="00CB518C">
        <w:t xml:space="preserve">. </w:t>
      </w:r>
      <w:r w:rsidR="00BE584B">
        <w:t xml:space="preserve">Mucha de la información recopilada está relacionada con </w:t>
      </w:r>
      <w:r w:rsidR="00CB518C">
        <w:t>el desarrollo y comercialización de robots aéreos (</w:t>
      </w:r>
      <w:proofErr w:type="spellStart"/>
      <w:r w:rsidR="00CB518C">
        <w:t>drones</w:t>
      </w:r>
      <w:proofErr w:type="spellEnd"/>
      <w:r w:rsidR="00CB518C">
        <w:t xml:space="preserve">) y de asistencia. </w:t>
      </w:r>
      <w:r w:rsidR="0011718D">
        <w:t xml:space="preserve">No obstante, se ha identificado un creciente interés entre este tipo de empresas en soluciones robóticas para la agricultura y la ganadería. </w:t>
      </w:r>
    </w:p>
    <w:p w:rsidR="006A0EBF" w:rsidRDefault="00F628F9" w:rsidP="00796BF3">
      <w:r>
        <w:t xml:space="preserve">En </w:t>
      </w:r>
      <w:r w:rsidR="00EB5C09">
        <w:t>las</w:t>
      </w:r>
      <w:r>
        <w:t xml:space="preserve"> universidades</w:t>
      </w:r>
      <w:r w:rsidR="003528CC">
        <w:t>, donde este tema constituye el 12% de los datos,</w:t>
      </w:r>
      <w:r>
        <w:t xml:space="preserve"> se sigue observando interés en </w:t>
      </w:r>
      <w:r w:rsidR="003528CC">
        <w:t>la</w:t>
      </w:r>
      <w:r>
        <w:t xml:space="preserve"> robótica suave (</w:t>
      </w:r>
      <w:proofErr w:type="spellStart"/>
      <w:r>
        <w:t>soft</w:t>
      </w:r>
      <w:proofErr w:type="spellEnd"/>
      <w:r>
        <w:t xml:space="preserve"> </w:t>
      </w:r>
      <w:proofErr w:type="spellStart"/>
      <w:r>
        <w:t>robotics</w:t>
      </w:r>
      <w:proofErr w:type="spellEnd"/>
      <w:r>
        <w:t>)</w:t>
      </w:r>
      <w:r w:rsidR="007E4D3F">
        <w:t xml:space="preserve">. </w:t>
      </w:r>
      <w:r w:rsidR="00447F14">
        <w:t>Ad</w:t>
      </w:r>
      <w:r w:rsidR="00076B9B">
        <w:t>emás,</w:t>
      </w:r>
      <w:r w:rsidR="007E4D3F">
        <w:t xml:space="preserve"> </w:t>
      </w:r>
      <w:r w:rsidR="003528CC">
        <w:t xml:space="preserve">en </w:t>
      </w:r>
      <w:r w:rsidR="007E4D3F">
        <w:t>algunas</w:t>
      </w:r>
      <w:r w:rsidR="003528CC">
        <w:t xml:space="preserve"> de estas instituciones se está</w:t>
      </w:r>
      <w:r w:rsidR="007E4D3F">
        <w:t xml:space="preserve"> </w:t>
      </w:r>
      <w:r w:rsidR="007E4D3F">
        <w:lastRenderedPageBreak/>
        <w:t>experimentando</w:t>
      </w:r>
      <w:r w:rsidR="00076B9B">
        <w:t xml:space="preserve"> con</w:t>
      </w:r>
      <w:r w:rsidR="007E4D3F">
        <w:t xml:space="preserve"> </w:t>
      </w:r>
      <w:r w:rsidR="00724283">
        <w:t>los</w:t>
      </w:r>
      <w:r w:rsidR="007E4D3F">
        <w:t xml:space="preserve"> líquidos inteligentes</w:t>
      </w:r>
      <w:r w:rsidR="00076B9B">
        <w:t>,</w:t>
      </w:r>
      <w:r w:rsidR="007E4D3F">
        <w:t xml:space="preserve"> </w:t>
      </w:r>
      <w:r w:rsidR="00076B9B">
        <w:t xml:space="preserve">un tipo de tecnología robótica </w:t>
      </w:r>
      <w:r w:rsidR="003528CC">
        <w:t xml:space="preserve">que permite la creación de </w:t>
      </w:r>
      <w:r w:rsidR="00E07A47">
        <w:t>materiales de impresión en 3D más flexibles</w:t>
      </w:r>
      <w:r w:rsidR="00724283">
        <w:t>, entre otros productos</w:t>
      </w:r>
      <w:r w:rsidR="00E07A47">
        <w:t>.</w:t>
      </w:r>
    </w:p>
    <w:p w:rsidR="00E07A47" w:rsidRDefault="00B00BB7" w:rsidP="00796BF3">
      <w:r>
        <w:t xml:space="preserve">Visión artificial </w:t>
      </w:r>
      <w:r w:rsidR="007876F1">
        <w:t xml:space="preserve">constituye el 10% de la información recopilada del grupo </w:t>
      </w:r>
      <w:r w:rsidR="00C956D4">
        <w:t>E</w:t>
      </w:r>
      <w:r w:rsidR="007876F1">
        <w:t xml:space="preserve">mpresas. </w:t>
      </w:r>
      <w:r w:rsidR="00076B9B">
        <w:t xml:space="preserve">En los grupos Universidad y </w:t>
      </w:r>
      <w:proofErr w:type="spellStart"/>
      <w:r w:rsidR="00076B9B">
        <w:t>Startups</w:t>
      </w:r>
      <w:proofErr w:type="spellEnd"/>
      <w:r w:rsidR="00076B9B">
        <w:t xml:space="preserve"> representa el 8%, respectivamente y en Gobierno alcanza el 5%. Mucha de la información obtenida</w:t>
      </w:r>
      <w:r w:rsidR="005F02EC">
        <w:t xml:space="preserve"> </w:t>
      </w:r>
      <w:r w:rsidR="00C956D4">
        <w:t>s</w:t>
      </w:r>
      <w:r w:rsidR="00076B9B">
        <w:t>e refiere</w:t>
      </w:r>
      <w:r w:rsidR="00C956D4">
        <w:t xml:space="preserve"> al </w:t>
      </w:r>
      <w:r w:rsidR="005F02EC">
        <w:t>desarrollo de soluciones basadas en la realidad virtual y aumentada.</w:t>
      </w:r>
      <w:r w:rsidR="00EB5C09">
        <w:t xml:space="preserve"> Se trata de soluciones que pueden utilizarse para mejorar el acceso a la educación y hacerla más inclusiva. </w:t>
      </w:r>
    </w:p>
    <w:p w:rsidR="00076B9B" w:rsidRDefault="00076B9B" w:rsidP="00796BF3">
      <w:r>
        <w:t>En lo que respecta a la tecnología para la discapacidad, se observó que el 12%</w:t>
      </w:r>
      <w:r w:rsidR="00D533B3">
        <w:t xml:space="preserve"> de las informaciones obtenidas proceden de las grandes empresas. Muchas de ellas tratan sobre el desarrollo de productos de apoyo de última generación</w:t>
      </w:r>
      <w:r w:rsidR="00E3049B">
        <w:t xml:space="preserve">, en su mayoría para personas con </w:t>
      </w:r>
      <w:r w:rsidR="00D42D44">
        <w:t>discapacidad física</w:t>
      </w:r>
      <w:r w:rsidR="00E3049B">
        <w:t xml:space="preserve">. </w:t>
      </w:r>
    </w:p>
    <w:p w:rsidR="00EB58EE" w:rsidRDefault="00B963CB" w:rsidP="00796BF3">
      <w:r>
        <w:t xml:space="preserve">La categoría Tecnología para la Discapacidad representa el 7% de la información correspondiente a las universidades. </w:t>
      </w:r>
      <w:r w:rsidR="000020A4">
        <w:t xml:space="preserve">Los temas aquí agrupados </w:t>
      </w:r>
      <w:r>
        <w:t>trata</w:t>
      </w:r>
      <w:r w:rsidR="000020A4">
        <w:t>n</w:t>
      </w:r>
      <w:r>
        <w:t xml:space="preserve"> </w:t>
      </w:r>
      <w:r w:rsidR="000020A4">
        <w:t xml:space="preserve">sobre el desarrollo </w:t>
      </w:r>
      <w:r w:rsidR="00EB58EE">
        <w:t>de soluciones para personas con discapacidad física. Por ejemplo, exoesqueletos, prótesis biónicas, sillas de rueda robóticas y zapatos inteligentes.</w:t>
      </w:r>
      <w:r w:rsidR="000020A4">
        <w:t xml:space="preserve"> </w:t>
      </w:r>
      <w:r w:rsidR="00EB58EE">
        <w:t>En el resto de los grupos, esta categorí</w:t>
      </w:r>
      <w:r w:rsidR="00657AD4">
        <w:t>a alcanza porcentajes muy bajos, concretamente, un 4%</w:t>
      </w:r>
      <w:r w:rsidR="00EB58EE">
        <w:t xml:space="preserve"> </w:t>
      </w:r>
      <w:r w:rsidR="00657AD4">
        <w:t>e</w:t>
      </w:r>
      <w:r w:rsidR="00EB58EE">
        <w:t>n el Gobierno y</w:t>
      </w:r>
      <w:r w:rsidR="00657AD4">
        <w:t xml:space="preserve"> un 2%</w:t>
      </w:r>
      <w:r w:rsidR="00EB58EE">
        <w:t xml:space="preserve"> en </w:t>
      </w:r>
      <w:r w:rsidR="00657AD4">
        <w:t xml:space="preserve">el de </w:t>
      </w:r>
      <w:proofErr w:type="spellStart"/>
      <w:r w:rsidR="00657AD4">
        <w:t>startups</w:t>
      </w:r>
      <w:proofErr w:type="spellEnd"/>
      <w:r w:rsidR="00657AD4">
        <w:t>.</w:t>
      </w:r>
    </w:p>
    <w:p w:rsidR="00E023D3" w:rsidRDefault="003528CC" w:rsidP="00796BF3">
      <w:r>
        <w:t>La categoría Salud I</w:t>
      </w:r>
      <w:r w:rsidR="00181D98">
        <w:t>nteligente es</w:t>
      </w:r>
      <w:r w:rsidR="002E1D9B">
        <w:t xml:space="preserve"> más </w:t>
      </w:r>
      <w:r w:rsidR="00181D98">
        <w:t>frecuente</w:t>
      </w:r>
      <w:r w:rsidR="00657AD4">
        <w:t xml:space="preserve"> en el grupo Gobierno, donde supone el</w:t>
      </w:r>
      <w:r w:rsidR="0038551A">
        <w:t xml:space="preserve"> </w:t>
      </w:r>
      <w:r w:rsidR="00297DF2">
        <w:t>9</w:t>
      </w:r>
      <w:r w:rsidR="008D7B61">
        <w:t xml:space="preserve">% </w:t>
      </w:r>
      <w:r w:rsidR="00657AD4">
        <w:t xml:space="preserve">de la información. En los grupos </w:t>
      </w:r>
      <w:r w:rsidR="00181D98">
        <w:t xml:space="preserve">Universidades, </w:t>
      </w:r>
      <w:proofErr w:type="spellStart"/>
      <w:r w:rsidR="00181D98">
        <w:t>Startups</w:t>
      </w:r>
      <w:proofErr w:type="spellEnd"/>
      <w:r w:rsidR="00181D98">
        <w:t xml:space="preserve">, y Empresas </w:t>
      </w:r>
      <w:r w:rsidR="00657AD4">
        <w:t>representa</w:t>
      </w:r>
      <w:r w:rsidR="00181D98">
        <w:t xml:space="preserve"> el </w:t>
      </w:r>
      <w:r w:rsidR="00297DF2">
        <w:t>8</w:t>
      </w:r>
      <w:r w:rsidR="00181D98">
        <w:t xml:space="preserve">%, </w:t>
      </w:r>
      <w:r w:rsidR="00DF1EC9">
        <w:t>7</w:t>
      </w:r>
      <w:r w:rsidR="00297DF2">
        <w:t>% y 6</w:t>
      </w:r>
      <w:r w:rsidR="00DF1EC9">
        <w:t>%</w:t>
      </w:r>
      <w:r w:rsidR="00657AD4">
        <w:t>,</w:t>
      </w:r>
      <w:r w:rsidR="00DF1EC9">
        <w:t xml:space="preserve"> respectivamente. </w:t>
      </w:r>
      <w:r w:rsidR="000020A4">
        <w:t>Este</w:t>
      </w:r>
      <w:r w:rsidR="00CB4B90">
        <w:t xml:space="preserve"> tema</w:t>
      </w:r>
      <w:r w:rsidR="000020A4">
        <w:t xml:space="preserve"> está mayormente relacionado con</w:t>
      </w:r>
      <w:r w:rsidR="00E023D3">
        <w:t xml:space="preserve"> el desarrollo de prótesis para personas con amputaciones y de equipo médico de última generación. </w:t>
      </w:r>
      <w:r w:rsidR="00CB4B90">
        <w:t>No obstante, e</w:t>
      </w:r>
      <w:r w:rsidR="00A354E6">
        <w:t xml:space="preserve">n el caso de las </w:t>
      </w:r>
      <w:proofErr w:type="spellStart"/>
      <w:r w:rsidR="00A354E6">
        <w:t>startups</w:t>
      </w:r>
      <w:proofErr w:type="spellEnd"/>
      <w:r w:rsidR="00A354E6">
        <w:t xml:space="preserve"> y empresas,</w:t>
      </w:r>
      <w:r w:rsidR="00CB4B90">
        <w:t xml:space="preserve"> se </w:t>
      </w:r>
      <w:r w:rsidR="00657AD4">
        <w:t>observó una mayor</w:t>
      </w:r>
      <w:r w:rsidR="00CB4B90">
        <w:t xml:space="preserve"> </w:t>
      </w:r>
      <w:r w:rsidR="00657AD4">
        <w:t xml:space="preserve">tendencia hacia la creación de </w:t>
      </w:r>
      <w:r w:rsidR="00CB4B90">
        <w:t>soluciones para la asistencia médica a distancia (e-Salud y m-Salud).</w:t>
      </w:r>
    </w:p>
    <w:p w:rsidR="00DC3F6C" w:rsidRDefault="00DC3F6C">
      <w:r>
        <w:t xml:space="preserve">La categoría </w:t>
      </w:r>
      <w:r w:rsidR="000020A4">
        <w:t>Aprendizaje A</w:t>
      </w:r>
      <w:r w:rsidR="00566F48">
        <w:t>utomático</w:t>
      </w:r>
      <w:r w:rsidR="005B2F2B">
        <w:t xml:space="preserve"> tiene más o menos la misma presencia en la</w:t>
      </w:r>
      <w:r w:rsidR="00A45ACC">
        <w:t xml:space="preserve"> información obtenida </w:t>
      </w:r>
      <w:r w:rsidR="000020A4">
        <w:t>de los grupos Gobierno y Universidad</w:t>
      </w:r>
      <w:r w:rsidR="005B2F2B">
        <w:t xml:space="preserve"> </w:t>
      </w:r>
      <w:r w:rsidR="00A45ACC">
        <w:t>(</w:t>
      </w:r>
      <w:r w:rsidR="0023548D">
        <w:t>8 y 7</w:t>
      </w:r>
      <w:r w:rsidR="005B2F2B">
        <w:t>%</w:t>
      </w:r>
      <w:r w:rsidR="00DF079A">
        <w:t>,</w:t>
      </w:r>
      <w:r w:rsidR="005B2F2B">
        <w:t xml:space="preserve"> respectivamente</w:t>
      </w:r>
      <w:r w:rsidR="00A45ACC">
        <w:t>)</w:t>
      </w:r>
      <w:r w:rsidR="005B2F2B">
        <w:t xml:space="preserve">. </w:t>
      </w:r>
      <w:r w:rsidR="00CD493C">
        <w:t>Este tema trata</w:t>
      </w:r>
      <w:r w:rsidR="00B0754E">
        <w:t xml:space="preserve">, fundamentalmente, </w:t>
      </w:r>
      <w:r w:rsidR="00CD493C">
        <w:t xml:space="preserve">sobre </w:t>
      </w:r>
      <w:r w:rsidR="00B0754E">
        <w:t xml:space="preserve">el desarrollo de algoritmos </w:t>
      </w:r>
      <w:r w:rsidR="00F739AB">
        <w:t>para</w:t>
      </w:r>
      <w:r w:rsidR="00CC263C">
        <w:t xml:space="preserve"> diversas aplicaciones, entre ellas, sistemas </w:t>
      </w:r>
      <w:proofErr w:type="spellStart"/>
      <w:r w:rsidR="00CC263C">
        <w:t>ciberfísicos</w:t>
      </w:r>
      <w:proofErr w:type="spellEnd"/>
      <w:r w:rsidR="00CC263C">
        <w:t xml:space="preserve">, robótica, visión artificial, entre otras. </w:t>
      </w:r>
      <w:r w:rsidR="000020A4">
        <w:t xml:space="preserve">Esta categoría representa </w:t>
      </w:r>
      <w:r w:rsidR="0023548D">
        <w:t xml:space="preserve">el 7% de la información del grupo </w:t>
      </w:r>
      <w:proofErr w:type="spellStart"/>
      <w:r w:rsidR="0023548D">
        <w:t>Startups</w:t>
      </w:r>
      <w:proofErr w:type="spellEnd"/>
      <w:r w:rsidR="0023548D">
        <w:t xml:space="preserve"> y el 6% de Empresas. </w:t>
      </w:r>
    </w:p>
    <w:p w:rsidR="00FE2981" w:rsidRDefault="00FE2981">
      <w:r>
        <w:t>Los temas relacionados con la Tecnología 3D</w:t>
      </w:r>
      <w:r w:rsidR="000020A4">
        <w:t>,</w:t>
      </w:r>
      <w:r>
        <w:t xml:space="preserve"> representa el 6% de la información obtenida del grupo </w:t>
      </w:r>
      <w:proofErr w:type="spellStart"/>
      <w:r>
        <w:t>Startups</w:t>
      </w:r>
      <w:proofErr w:type="spellEnd"/>
      <w:r>
        <w:t xml:space="preserve">. En los de Universidad y Empresas constituye el 5%, respectivamente y en el del Gobierno, el 3%. </w:t>
      </w:r>
    </w:p>
    <w:p w:rsidR="00B42715" w:rsidRDefault="009A1E07" w:rsidP="00B42715">
      <w:r>
        <w:t>Internet de las C</w:t>
      </w:r>
      <w:r w:rsidR="00B42715">
        <w:t xml:space="preserve">osas representa el </w:t>
      </w:r>
      <w:r w:rsidR="003D612A">
        <w:t>7</w:t>
      </w:r>
      <w:r w:rsidR="00B42715">
        <w:t xml:space="preserve">% de la información obtenida de las </w:t>
      </w:r>
      <w:r w:rsidR="003D612A">
        <w:t xml:space="preserve">universidades y el 6% de las </w:t>
      </w:r>
      <w:proofErr w:type="spellStart"/>
      <w:r w:rsidR="003D612A">
        <w:t>startups</w:t>
      </w:r>
      <w:proofErr w:type="spellEnd"/>
      <w:r w:rsidR="00B42715">
        <w:t xml:space="preserve">. </w:t>
      </w:r>
      <w:r w:rsidR="003D612A">
        <w:t>En los grupos Gobierno y Empresas constituye el 5</w:t>
      </w:r>
      <w:r w:rsidR="00097161">
        <w:t>%</w:t>
      </w:r>
      <w:r w:rsidR="003D612A">
        <w:t xml:space="preserve"> y 3</w:t>
      </w:r>
      <w:r w:rsidR="00097161">
        <w:t>%</w:t>
      </w:r>
      <w:r w:rsidR="003D612A">
        <w:t xml:space="preserve"> respectivamente. El interés de las </w:t>
      </w:r>
      <w:proofErr w:type="spellStart"/>
      <w:r w:rsidR="003D612A">
        <w:t>startups</w:t>
      </w:r>
      <w:proofErr w:type="spellEnd"/>
      <w:r w:rsidR="003D612A">
        <w:t xml:space="preserve"> </w:t>
      </w:r>
      <w:r w:rsidR="001A4DDD">
        <w:t xml:space="preserve">en </w:t>
      </w:r>
      <w:r w:rsidR="003D612A">
        <w:t xml:space="preserve">productos basados en esta tecnología </w:t>
      </w:r>
      <w:r w:rsidR="00B42715">
        <w:t>puede indicar que</w:t>
      </w:r>
      <w:r w:rsidR="00612DFE">
        <w:t>,</w:t>
      </w:r>
      <w:r w:rsidR="00B42715">
        <w:t xml:space="preserve"> a pesar de que este campo tecnológico está todavía en desarrollo, ya existe alguna actividad comercial. </w:t>
      </w:r>
    </w:p>
    <w:p w:rsidR="00B42715" w:rsidRDefault="009A1E07">
      <w:r>
        <w:t>La categoría S</w:t>
      </w:r>
      <w:r w:rsidR="00097161">
        <w:t>ensores</w:t>
      </w:r>
      <w:r w:rsidR="00612DFE">
        <w:t xml:space="preserve">, que agrupa proyectos </w:t>
      </w:r>
      <w:r w:rsidR="00AF1909">
        <w:t>de desarrollo de sensores para diferentes aplicaciones</w:t>
      </w:r>
      <w:r w:rsidR="004F79BC">
        <w:t>, alcanza</w:t>
      </w:r>
      <w:r w:rsidR="00AF1909">
        <w:t xml:space="preserve"> porcentajes similares en los cuatro grupos de fuentes, siendo el de empresas el mayor con un 6%. En </w:t>
      </w:r>
      <w:r>
        <w:t xml:space="preserve">Universidad y </w:t>
      </w:r>
      <w:proofErr w:type="spellStart"/>
      <w:r>
        <w:t>Startups</w:t>
      </w:r>
      <w:proofErr w:type="spellEnd"/>
      <w:r>
        <w:t xml:space="preserve"> </w:t>
      </w:r>
      <w:r w:rsidR="00AF1909">
        <w:t>alcanza e</w:t>
      </w:r>
      <w:r w:rsidR="004F79BC">
        <w:t>l 5%</w:t>
      </w:r>
      <w:r>
        <w:t>,</w:t>
      </w:r>
      <w:r w:rsidR="004F79BC">
        <w:t xml:space="preserve"> respectivamente</w:t>
      </w:r>
      <w:r>
        <w:t>,</w:t>
      </w:r>
      <w:r w:rsidR="004F79BC">
        <w:t xml:space="preserve"> y en </w:t>
      </w:r>
      <w:r>
        <w:t>Gobierno el</w:t>
      </w:r>
      <w:r w:rsidR="004F79BC">
        <w:t xml:space="preserve"> 4%.</w:t>
      </w:r>
    </w:p>
    <w:p w:rsidR="001D17A7" w:rsidRDefault="00DF079A">
      <w:r>
        <w:lastRenderedPageBreak/>
        <w:t>En Educación D</w:t>
      </w:r>
      <w:r w:rsidR="004F79BC">
        <w:t>igital</w:t>
      </w:r>
      <w:r>
        <w:t xml:space="preserve"> se</w:t>
      </w:r>
      <w:r w:rsidR="004F79BC">
        <w:t xml:space="preserve"> a</w:t>
      </w:r>
      <w:r w:rsidR="00AA5B6B">
        <w:t>grupa</w:t>
      </w:r>
      <w:r>
        <w:t>n</w:t>
      </w:r>
      <w:r w:rsidR="004F79BC">
        <w:t xml:space="preserve"> proyectos </w:t>
      </w:r>
      <w:r>
        <w:t xml:space="preserve">relacionados con los </w:t>
      </w:r>
      <w:r w:rsidR="004F79BC">
        <w:t xml:space="preserve">sistemas educativos a distancia </w:t>
      </w:r>
      <w:r w:rsidR="00AA5B6B">
        <w:t xml:space="preserve">basados en ordenadores y el internet, así como iniciativas para hacer la educación más inclusiva </w:t>
      </w:r>
      <w:r>
        <w:t>a través de</w:t>
      </w:r>
      <w:r w:rsidR="00AA5B6B">
        <w:t xml:space="preserve"> la tecnología. Esta categoría representa el 7% de la información obtenida de las fuentes gubernamentales y el 5% de las universidades. En el resto, alcanza porcentajes muy bajos.</w:t>
      </w:r>
    </w:p>
    <w:p w:rsidR="00AA5B6B" w:rsidRDefault="00DF079A">
      <w:r>
        <w:t xml:space="preserve">Por último, la categoría Sistemas </w:t>
      </w:r>
      <w:proofErr w:type="spellStart"/>
      <w:r>
        <w:t>C</w:t>
      </w:r>
      <w:r w:rsidR="00AA5B6B">
        <w:t>iberfísicos</w:t>
      </w:r>
      <w:proofErr w:type="spellEnd"/>
      <w:r w:rsidR="00AA5B6B">
        <w:t xml:space="preserve"> recoge proyectos diversos </w:t>
      </w:r>
      <w:r>
        <w:t xml:space="preserve">de </w:t>
      </w:r>
      <w:r w:rsidR="00AA5B6B">
        <w:t>desarroll</w:t>
      </w:r>
      <w:r>
        <w:t>o de infraestructura, entre ello</w:t>
      </w:r>
      <w:r w:rsidR="00AA5B6B">
        <w:t>s, soluciones de seguridad en la red y privacidad. Esta categoría supone el 6% de la información recopilada de las fuentes gubernamentales. En el resto</w:t>
      </w:r>
      <w:r>
        <w:t>,</w:t>
      </w:r>
      <w:r w:rsidR="00AA5B6B">
        <w:t xml:space="preserve"> los porcentajes no son significativos. De hecho, en las </w:t>
      </w:r>
      <w:proofErr w:type="spellStart"/>
      <w:r w:rsidR="00AA5B6B">
        <w:t>startups</w:t>
      </w:r>
      <w:proofErr w:type="spellEnd"/>
      <w:r w:rsidR="00AA5B6B">
        <w:t xml:space="preserve"> representa el 0%.</w:t>
      </w:r>
    </w:p>
    <w:p w:rsidR="00984004" w:rsidRPr="00CB0170" w:rsidRDefault="004A5C7F" w:rsidP="003D4391">
      <w:pPr>
        <w:pStyle w:val="Ttulo2"/>
        <w:numPr>
          <w:ilvl w:val="0"/>
          <w:numId w:val="4"/>
        </w:numPr>
        <w:spacing w:before="240" w:after="240"/>
        <w:ind w:left="357" w:hanging="357"/>
        <w:rPr>
          <w:rFonts w:asciiTheme="minorHAnsi" w:hAnsiTheme="minorHAnsi"/>
          <w:color w:val="auto"/>
        </w:rPr>
      </w:pPr>
      <w:bookmarkStart w:id="4" w:name="_Toc458499571"/>
      <w:r>
        <w:rPr>
          <w:rFonts w:asciiTheme="minorHAnsi" w:hAnsiTheme="minorHAnsi"/>
          <w:color w:val="auto"/>
        </w:rPr>
        <w:t>Conclusiones</w:t>
      </w:r>
      <w:bookmarkEnd w:id="4"/>
    </w:p>
    <w:p w:rsidR="00DD0780" w:rsidRDefault="00DD0780" w:rsidP="00D2257A">
      <w:pPr>
        <w:spacing w:before="240" w:after="240"/>
      </w:pPr>
      <w:r>
        <w:t>Los resultados de este análisis confirman los obtenidos en otros análisis realizados dentro del Plan de vigilancia de tecnología accesible de la Fundación ONCE. La tecnología móvil y la robótica siguen siendo las principales tendencias en innovación</w:t>
      </w:r>
      <w:r w:rsidR="008C37DF">
        <w:t xml:space="preserve"> en </w:t>
      </w:r>
      <w:proofErr w:type="spellStart"/>
      <w:r w:rsidR="008C37DF">
        <w:t>TICs</w:t>
      </w:r>
      <w:proofErr w:type="spellEnd"/>
      <w:r w:rsidR="008C37DF">
        <w:t xml:space="preserve"> accesibles.</w:t>
      </w:r>
    </w:p>
    <w:p w:rsidR="008C37DF" w:rsidRDefault="008C37DF" w:rsidP="00D2257A">
      <w:pPr>
        <w:spacing w:before="240" w:after="240"/>
      </w:pPr>
      <w:r>
        <w:t>No obstante, se ha observado un notable descenso en la información sobre Big Data relevante al tema de estudio</w:t>
      </w:r>
      <w:r w:rsidR="00231272">
        <w:t xml:space="preserve"> en comparación con los análisis anteriores</w:t>
      </w:r>
      <w:r>
        <w:t>.</w:t>
      </w:r>
      <w:r w:rsidR="00D41744">
        <w:t xml:space="preserve"> Esta categoría</w:t>
      </w:r>
      <w:r>
        <w:t xml:space="preserve"> representa el 2% de todos los datos obtenidos. </w:t>
      </w:r>
      <w:r w:rsidR="002E2D8E">
        <w:t>La informaci</w:t>
      </w:r>
      <w:r w:rsidR="00D41744">
        <w:t>ón encontrada trata fundamentalmente sobre proyectos de desarrollo de tecnología para el análisis de datos y procede en su mayoría de fuentes del Gobierno. En el resto de las fuentes es prácticamente nula.</w:t>
      </w:r>
      <w:r w:rsidR="00231272">
        <w:t xml:space="preserve"> </w:t>
      </w:r>
    </w:p>
    <w:p w:rsidR="00C117C6" w:rsidRDefault="00984EAF" w:rsidP="00D87C73">
      <w:r>
        <w:t xml:space="preserve">Un problema es que no existen iniciativas en el ámbito del Big Data que estén </w:t>
      </w:r>
      <w:r w:rsidR="00D87C73">
        <w:t xml:space="preserve">directamente relacionadas con la discapacidad. Tampoco hay información disponible que explique de qué manera el Big Data </w:t>
      </w:r>
      <w:r w:rsidR="00E83390">
        <w:t>podría</w:t>
      </w:r>
      <w:r w:rsidR="00C117C6">
        <w:t xml:space="preserve"> </w:t>
      </w:r>
      <w:r w:rsidR="001531E1">
        <w:t>solventar</w:t>
      </w:r>
      <w:r w:rsidR="00C117C6">
        <w:t xml:space="preserve"> las barreras que enfrenta</w:t>
      </w:r>
      <w:r w:rsidR="00D87C73">
        <w:t>n las personas con discapacidad.</w:t>
      </w:r>
      <w:r w:rsidR="00C117C6">
        <w:t xml:space="preserve"> </w:t>
      </w:r>
    </w:p>
    <w:p w:rsidR="00E82DDE" w:rsidRDefault="00E82DDE">
      <w:pPr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:rsidR="00D471EB" w:rsidRDefault="00D471EB" w:rsidP="00CA1ED7">
      <w:pPr>
        <w:pStyle w:val="Ttulo2"/>
        <w:numPr>
          <w:ilvl w:val="0"/>
          <w:numId w:val="4"/>
        </w:numPr>
        <w:spacing w:before="240" w:after="240"/>
        <w:ind w:left="357" w:hanging="357"/>
        <w:rPr>
          <w:rFonts w:asciiTheme="minorHAnsi" w:hAnsiTheme="minorHAnsi"/>
          <w:color w:val="auto"/>
        </w:rPr>
      </w:pPr>
      <w:bookmarkStart w:id="5" w:name="_Toc458499572"/>
      <w:r w:rsidRPr="00FE1CE7">
        <w:rPr>
          <w:rFonts w:asciiTheme="minorHAnsi" w:hAnsiTheme="minorHAnsi"/>
          <w:color w:val="auto"/>
        </w:rPr>
        <w:lastRenderedPageBreak/>
        <w:t>Anexo</w:t>
      </w:r>
      <w:r w:rsidR="00175070" w:rsidRPr="00FE1CE7">
        <w:rPr>
          <w:rFonts w:asciiTheme="minorHAnsi" w:hAnsiTheme="minorHAnsi"/>
          <w:color w:val="auto"/>
        </w:rPr>
        <w:t xml:space="preserve"> 1</w:t>
      </w:r>
      <w:bookmarkEnd w:id="5"/>
    </w:p>
    <w:p w:rsidR="00CA1ED7" w:rsidRPr="00CA1ED7" w:rsidRDefault="00CA1ED7" w:rsidP="00CA1ED7">
      <w:pPr>
        <w:jc w:val="center"/>
      </w:pPr>
      <w:r>
        <w:t>Tabla 1-A. Listado de palabras clave en inglés</w:t>
      </w:r>
    </w:p>
    <w:tbl>
      <w:tblPr>
        <w:tblStyle w:val="Tablaconcuadrcula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5333"/>
      </w:tblGrid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proofErr w:type="spellStart"/>
            <w:r>
              <w:t>ICTs</w:t>
            </w:r>
            <w:proofErr w:type="spellEnd"/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proofErr w:type="spellStart"/>
            <w:r>
              <w:t>Accessibility</w:t>
            </w:r>
            <w:proofErr w:type="spellEnd"/>
            <w:r>
              <w:t>/e-</w:t>
            </w:r>
            <w:proofErr w:type="spellStart"/>
            <w:r>
              <w:t>accessibility</w:t>
            </w:r>
            <w:proofErr w:type="spellEnd"/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Default="00CA1ED7" w:rsidP="00026431">
            <w:proofErr w:type="spellStart"/>
            <w:r>
              <w:t>Independent</w:t>
            </w:r>
            <w:proofErr w:type="spellEnd"/>
            <w:r>
              <w:t xml:space="preserve"> living/home </w:t>
            </w:r>
            <w:proofErr w:type="spellStart"/>
            <w:r>
              <w:t>automation</w:t>
            </w:r>
            <w:proofErr w:type="spellEnd"/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Default="00CA1ED7" w:rsidP="00026431">
            <w:proofErr w:type="spellStart"/>
            <w:r>
              <w:t>Affective</w:t>
            </w:r>
            <w:proofErr w:type="spellEnd"/>
            <w:r>
              <w:t xml:space="preserve"> </w:t>
            </w:r>
            <w:proofErr w:type="spellStart"/>
            <w:r>
              <w:t>computing</w:t>
            </w:r>
            <w:proofErr w:type="spellEnd"/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proofErr w:type="spellStart"/>
            <w:r>
              <w:t>Disability</w:t>
            </w:r>
            <w:proofErr w:type="spellEnd"/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r w:rsidRPr="00C22B9F">
              <w:t>Big Data</w:t>
            </w:r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proofErr w:type="spellStart"/>
            <w:r w:rsidRPr="00C22B9F">
              <w:t>Brain</w:t>
            </w:r>
            <w:proofErr w:type="spellEnd"/>
            <w:r w:rsidRPr="00C22B9F">
              <w:t xml:space="preserve"> </w:t>
            </w:r>
            <w:proofErr w:type="spellStart"/>
            <w:r w:rsidRPr="00C22B9F">
              <w:t>Research</w:t>
            </w:r>
            <w:proofErr w:type="spellEnd"/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r w:rsidRPr="00C22B9F">
              <w:t>Smart City</w:t>
            </w:r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r w:rsidRPr="00C22B9F">
              <w:t>Hardware</w:t>
            </w:r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r w:rsidRPr="00C22B9F">
              <w:t>Software</w:t>
            </w:r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proofErr w:type="spellStart"/>
            <w:r w:rsidRPr="00C22B9F">
              <w:t>Photonics</w:t>
            </w:r>
            <w:proofErr w:type="spellEnd"/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r w:rsidRPr="00C22B9F">
              <w:t xml:space="preserve">Machine </w:t>
            </w:r>
            <w:proofErr w:type="spellStart"/>
            <w:r w:rsidRPr="00C22B9F">
              <w:t>learning</w:t>
            </w:r>
            <w:proofErr w:type="spellEnd"/>
            <w:r>
              <w:t>/</w:t>
            </w:r>
            <w:proofErr w:type="spellStart"/>
            <w:r>
              <w:t>algorithms</w:t>
            </w:r>
            <w:proofErr w:type="spellEnd"/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r>
              <w:t xml:space="preserve">Internet of </w:t>
            </w:r>
            <w:proofErr w:type="spellStart"/>
            <w:r>
              <w:t>Th</w:t>
            </w:r>
            <w:r w:rsidRPr="00C22B9F">
              <w:t>i</w:t>
            </w:r>
            <w:r>
              <w:t>n</w:t>
            </w:r>
            <w:r w:rsidRPr="00C22B9F">
              <w:t>gs</w:t>
            </w:r>
            <w:proofErr w:type="spellEnd"/>
            <w:r w:rsidRPr="00C22B9F">
              <w:t xml:space="preserve"> (</w:t>
            </w:r>
            <w:proofErr w:type="spellStart"/>
            <w:r w:rsidRPr="00C22B9F">
              <w:t>IoT</w:t>
            </w:r>
            <w:proofErr w:type="spellEnd"/>
            <w:r w:rsidRPr="00C22B9F">
              <w:t>)</w:t>
            </w:r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proofErr w:type="spellStart"/>
            <w:r w:rsidRPr="00C22B9F">
              <w:t>Future</w:t>
            </w:r>
            <w:proofErr w:type="spellEnd"/>
            <w:r w:rsidRPr="00C22B9F">
              <w:t xml:space="preserve"> Internet</w:t>
            </w:r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proofErr w:type="spellStart"/>
            <w:r>
              <w:t>Graphene</w:t>
            </w:r>
            <w:proofErr w:type="spellEnd"/>
            <w:r w:rsidRPr="00C22B9F">
              <w:t xml:space="preserve"> </w:t>
            </w:r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proofErr w:type="spellStart"/>
            <w:r w:rsidRPr="00C22B9F">
              <w:t>Microtechnology</w:t>
            </w:r>
            <w:proofErr w:type="spellEnd"/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proofErr w:type="spellStart"/>
            <w:r w:rsidRPr="00C22B9F">
              <w:t>Nanotechnology</w:t>
            </w:r>
            <w:proofErr w:type="spellEnd"/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r w:rsidRPr="00C22B9F">
              <w:t xml:space="preserve">Cloud </w:t>
            </w:r>
            <w:proofErr w:type="spellStart"/>
            <w:r w:rsidRPr="00C22B9F">
              <w:t>computing</w:t>
            </w:r>
            <w:proofErr w:type="spellEnd"/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proofErr w:type="spellStart"/>
            <w:r w:rsidRPr="00C22B9F">
              <w:t>Assistive</w:t>
            </w:r>
            <w:proofErr w:type="spellEnd"/>
            <w:r w:rsidRPr="00C22B9F">
              <w:t xml:space="preserve"> </w:t>
            </w:r>
            <w:proofErr w:type="spellStart"/>
            <w:r w:rsidRPr="00C22B9F">
              <w:t>technology</w:t>
            </w:r>
            <w:proofErr w:type="spellEnd"/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proofErr w:type="spellStart"/>
            <w:r w:rsidRPr="00C22B9F">
              <w:t>Robotics</w:t>
            </w:r>
            <w:proofErr w:type="spellEnd"/>
            <w:r>
              <w:t>/</w:t>
            </w:r>
            <w:proofErr w:type="spellStart"/>
            <w:r>
              <w:t>drones</w:t>
            </w:r>
            <w:proofErr w:type="spellEnd"/>
            <w:r>
              <w:t>/</w:t>
            </w:r>
            <w:proofErr w:type="spellStart"/>
            <w:r>
              <w:t>humanoids</w:t>
            </w:r>
            <w:proofErr w:type="spellEnd"/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proofErr w:type="spellStart"/>
            <w:r w:rsidRPr="00C22B9F">
              <w:t>Sensors</w:t>
            </w:r>
            <w:proofErr w:type="spellEnd"/>
            <w:r>
              <w:t>/</w:t>
            </w:r>
            <w:proofErr w:type="spellStart"/>
            <w:r>
              <w:t>biosensors</w:t>
            </w:r>
            <w:proofErr w:type="spellEnd"/>
            <w:r>
              <w:t>/</w:t>
            </w:r>
            <w:proofErr w:type="spellStart"/>
            <w:r>
              <w:t>nanosensors</w:t>
            </w:r>
            <w:proofErr w:type="spellEnd"/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proofErr w:type="spellStart"/>
            <w:r w:rsidRPr="00C22B9F">
              <w:t>Cyberphysical</w:t>
            </w:r>
            <w:proofErr w:type="spellEnd"/>
            <w:r w:rsidRPr="00C22B9F">
              <w:t xml:space="preserve"> </w:t>
            </w:r>
            <w:proofErr w:type="spellStart"/>
            <w:r w:rsidRPr="00C22B9F">
              <w:t>Systems</w:t>
            </w:r>
            <w:proofErr w:type="spellEnd"/>
            <w:r>
              <w:t>/</w:t>
            </w:r>
            <w:proofErr w:type="spellStart"/>
            <w:r>
              <w:t>cybersecurity</w:t>
            </w:r>
            <w:proofErr w:type="spellEnd"/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r>
              <w:t>3D</w:t>
            </w:r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pPr>
              <w:rPr>
                <w:lang w:val="en-US"/>
              </w:rPr>
            </w:pPr>
            <w:r>
              <w:rPr>
                <w:lang w:val="en-US"/>
              </w:rPr>
              <w:t>Bluetooth, NFC, RF, RFID</w:t>
            </w:r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pPr>
              <w:rPr>
                <w:lang w:val="en-US"/>
              </w:rPr>
            </w:pPr>
            <w:r>
              <w:rPr>
                <w:lang w:val="en-US"/>
              </w:rPr>
              <w:t>Indoor navigation, GPS, mapping</w:t>
            </w:r>
          </w:p>
        </w:tc>
      </w:tr>
      <w:tr w:rsidR="00CA1ED7" w:rsidRPr="009E44FE" w:rsidTr="007D12BB">
        <w:trPr>
          <w:jc w:val="center"/>
        </w:trPr>
        <w:tc>
          <w:tcPr>
            <w:tcW w:w="5333" w:type="dxa"/>
          </w:tcPr>
          <w:p w:rsidR="00CA1ED7" w:rsidRPr="003D1D88" w:rsidRDefault="00CA1ED7" w:rsidP="00026431">
            <w:pPr>
              <w:rPr>
                <w:lang w:val="en-US"/>
              </w:rPr>
            </w:pPr>
            <w:r w:rsidRPr="003D1D88">
              <w:rPr>
                <w:lang w:val="en-US"/>
              </w:rPr>
              <w:t>Wireless Systems/Wireless communication/networks</w:t>
            </w:r>
          </w:p>
        </w:tc>
      </w:tr>
      <w:tr w:rsidR="00CA1ED7" w:rsidRPr="009E44FE" w:rsidTr="007D12BB">
        <w:trPr>
          <w:jc w:val="center"/>
        </w:trPr>
        <w:tc>
          <w:tcPr>
            <w:tcW w:w="5333" w:type="dxa"/>
          </w:tcPr>
          <w:p w:rsidR="00CA1ED7" w:rsidRPr="000C2D15" w:rsidRDefault="00CA1ED7" w:rsidP="00026431">
            <w:pPr>
              <w:rPr>
                <w:lang w:val="en-US"/>
              </w:rPr>
            </w:pPr>
            <w:r>
              <w:rPr>
                <w:lang w:val="en-US"/>
              </w:rPr>
              <w:t>Mobile/cell phone</w:t>
            </w:r>
            <w:r w:rsidRPr="000C2D15">
              <w:rPr>
                <w:lang w:val="en-US"/>
              </w:rPr>
              <w:t>/</w:t>
            </w:r>
            <w:r>
              <w:rPr>
                <w:lang w:val="en-US"/>
              </w:rPr>
              <w:t>smartphone/tablets/</w:t>
            </w:r>
            <w:r w:rsidRPr="000C2D15">
              <w:rPr>
                <w:lang w:val="en-US"/>
              </w:rPr>
              <w:t>app/wearable</w:t>
            </w:r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r>
              <w:t>e-</w:t>
            </w:r>
            <w:proofErr w:type="spellStart"/>
            <w:r w:rsidRPr="00C22B9F">
              <w:t>management</w:t>
            </w:r>
            <w:proofErr w:type="spellEnd"/>
            <w:r w:rsidRPr="00C22B9F">
              <w:t>/</w:t>
            </w:r>
            <w:proofErr w:type="spellStart"/>
            <w:r w:rsidRPr="00C22B9F">
              <w:t>business</w:t>
            </w:r>
            <w:proofErr w:type="spellEnd"/>
          </w:p>
        </w:tc>
      </w:tr>
      <w:tr w:rsidR="00CA1ED7" w:rsidRPr="009E44FE" w:rsidTr="007D12BB">
        <w:trPr>
          <w:jc w:val="center"/>
        </w:trPr>
        <w:tc>
          <w:tcPr>
            <w:tcW w:w="5333" w:type="dxa"/>
          </w:tcPr>
          <w:p w:rsidR="00CA1ED7" w:rsidRPr="000C2D15" w:rsidRDefault="00CA1ED7" w:rsidP="00026431">
            <w:pPr>
              <w:rPr>
                <w:lang w:val="en-US"/>
              </w:rPr>
            </w:pPr>
            <w:r>
              <w:rPr>
                <w:lang w:val="en-US"/>
              </w:rPr>
              <w:t>STEM</w:t>
            </w:r>
            <w:r w:rsidRPr="000C2D15">
              <w:rPr>
                <w:lang w:val="en-US"/>
              </w:rPr>
              <w:t>/e-learning/m-learning</w:t>
            </w:r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r w:rsidRPr="00C22B9F">
              <w:t>e-</w:t>
            </w:r>
            <w:proofErr w:type="spellStart"/>
            <w:r w:rsidRPr="00C22B9F">
              <w:t>Health</w:t>
            </w:r>
            <w:proofErr w:type="spellEnd"/>
            <w:r>
              <w:t>/m-</w:t>
            </w:r>
            <w:proofErr w:type="spellStart"/>
            <w:r>
              <w:t>health</w:t>
            </w:r>
            <w:proofErr w:type="spellEnd"/>
          </w:p>
        </w:tc>
      </w:tr>
      <w:tr w:rsidR="00CA1ED7" w:rsidRPr="00C22B9F" w:rsidTr="007D12BB">
        <w:trPr>
          <w:jc w:val="center"/>
        </w:trPr>
        <w:tc>
          <w:tcPr>
            <w:tcW w:w="5333" w:type="dxa"/>
          </w:tcPr>
          <w:p w:rsidR="00CA1ED7" w:rsidRPr="00C22B9F" w:rsidRDefault="00CA1ED7" w:rsidP="00026431">
            <w:r w:rsidRPr="00C22B9F">
              <w:t xml:space="preserve">Social </w:t>
            </w:r>
            <w:proofErr w:type="spellStart"/>
            <w:r w:rsidRPr="00C22B9F">
              <w:t>technology</w:t>
            </w:r>
            <w:proofErr w:type="spellEnd"/>
            <w:r>
              <w:t xml:space="preserve">/social media/social </w:t>
            </w:r>
            <w:proofErr w:type="spellStart"/>
            <w:r>
              <w:t>platform</w:t>
            </w:r>
            <w:proofErr w:type="spellEnd"/>
          </w:p>
        </w:tc>
      </w:tr>
      <w:tr w:rsidR="00CA1ED7" w:rsidRPr="009E44FE" w:rsidTr="007D12BB">
        <w:trPr>
          <w:jc w:val="center"/>
        </w:trPr>
        <w:tc>
          <w:tcPr>
            <w:tcW w:w="5333" w:type="dxa"/>
          </w:tcPr>
          <w:p w:rsidR="00CA1ED7" w:rsidRPr="00AD0FCC" w:rsidRDefault="00CA1ED7" w:rsidP="00026431">
            <w:pPr>
              <w:rPr>
                <w:lang w:val="en-US"/>
              </w:rPr>
            </w:pPr>
            <w:r w:rsidRPr="00AD0FCC">
              <w:rPr>
                <w:lang w:val="en-US"/>
              </w:rPr>
              <w:t>Web technology/SEO/SEM/web 3.0</w:t>
            </w:r>
          </w:p>
        </w:tc>
      </w:tr>
    </w:tbl>
    <w:p w:rsidR="00CA1ED7" w:rsidRPr="00CA1ED7" w:rsidRDefault="00CA1ED7" w:rsidP="00CA1ED7">
      <w:pPr>
        <w:rPr>
          <w:lang w:val="en-US"/>
        </w:rPr>
      </w:pPr>
    </w:p>
    <w:p w:rsidR="00A11C0A" w:rsidRPr="00A10C54" w:rsidRDefault="00A11C0A">
      <w:pPr>
        <w:rPr>
          <w:lang w:val="en-US"/>
        </w:rPr>
      </w:pPr>
      <w:r w:rsidRPr="00A10C54">
        <w:rPr>
          <w:lang w:val="en-US"/>
        </w:rPr>
        <w:br w:type="page"/>
      </w:r>
    </w:p>
    <w:p w:rsidR="00D471EB" w:rsidRDefault="00D471EB" w:rsidP="00D6195A">
      <w:pPr>
        <w:jc w:val="center"/>
      </w:pPr>
      <w:r>
        <w:lastRenderedPageBreak/>
        <w:t xml:space="preserve">Tabla </w:t>
      </w:r>
      <w:r w:rsidR="00CA1ED7">
        <w:t>2</w:t>
      </w:r>
      <w:r>
        <w:t>-A. Porcentaje de categorías temáticas</w:t>
      </w:r>
    </w:p>
    <w:tbl>
      <w:tblPr>
        <w:tblW w:w="4682" w:type="dxa"/>
        <w:jc w:val="center"/>
        <w:tblInd w:w="-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2"/>
        <w:gridCol w:w="840"/>
        <w:gridCol w:w="820"/>
      </w:tblGrid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b/>
                <w:bCs/>
                <w:lang w:eastAsia="es-ES"/>
              </w:rPr>
              <w:t>Etiquetas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b/>
                <w:bCs/>
                <w:lang w:eastAsia="es-ES"/>
              </w:rPr>
              <w:t>Total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b/>
                <w:bCs/>
                <w:lang w:eastAsia="es-ES"/>
              </w:rPr>
              <w:t xml:space="preserve">% 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bookmarkStart w:id="6" w:name="_GoBack" w:colFirst="0" w:colLast="0"/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Tecnología móvil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13,9%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Robótica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148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11,4%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Tecnología para la salud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107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8,2%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Visión artificial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6,8%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Aprendizaje automático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5,6%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Internet de las cosas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5,0%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Tecnología discapacidad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4,9%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lang w:eastAsia="es-ES"/>
              </w:rPr>
              <w:t xml:space="preserve">Tecnología 3D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4,8%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Sensores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4,6%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Educación digital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4,2%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Sistemas </w:t>
            </w:r>
            <w:proofErr w:type="spellStart"/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ciberfísicos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3,2%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lang w:eastAsia="es-ES"/>
              </w:rPr>
              <w:t>Computación en la nube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2,7%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Tecnología social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2,4%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Computación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2,2%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lang w:eastAsia="es-ES"/>
              </w:rPr>
              <w:t>Big Data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2,1%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Fotónica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2,1%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Networks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1,9%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lang w:eastAsia="es-ES"/>
              </w:rPr>
              <w:t>Tecnología inalámbrica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1,8%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Ciudades inteligentes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1,5%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Tecnología de voz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1,5%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Tecnología web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1,4%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Desarrollo de software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0,9%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Nanotecnología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0,8%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Agrability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0,8%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Energía inteligente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0,8%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Tecnología de navegación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0,7%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Conectividad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0,6%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Smart </w:t>
            </w:r>
            <w:proofErr w:type="spellStart"/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business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0,6%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Desarrollo de hardware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0,6%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Usabilidad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0,5%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Transporte inteligente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0,5%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Tecnología para vídeo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0,5%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Brain</w:t>
            </w:r>
            <w:proofErr w:type="spellEnd"/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Research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0,4%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Material ultraligero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0,2%</w:t>
            </w:r>
          </w:p>
        </w:tc>
      </w:tr>
      <w:tr w:rsidR="00650769" w:rsidRPr="00650769" w:rsidTr="00650769">
        <w:trPr>
          <w:trHeight w:val="300"/>
          <w:jc w:val="center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9E44FE" w:rsidRDefault="00650769" w:rsidP="009E4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E44FE">
              <w:rPr>
                <w:rFonts w:ascii="Calibri" w:eastAsia="Times New Roman" w:hAnsi="Calibri" w:cs="Times New Roman"/>
                <w:color w:val="000000"/>
                <w:lang w:eastAsia="es-ES"/>
              </w:rPr>
              <w:t>Dinero virtual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69" w:rsidRPr="00650769" w:rsidRDefault="00650769" w:rsidP="00650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650769">
              <w:rPr>
                <w:rFonts w:ascii="Calibri" w:eastAsia="Times New Roman" w:hAnsi="Calibri" w:cs="Times New Roman"/>
                <w:color w:val="000000"/>
                <w:lang w:eastAsia="es-ES"/>
              </w:rPr>
              <w:t>0,2%</w:t>
            </w:r>
          </w:p>
        </w:tc>
      </w:tr>
      <w:bookmarkEnd w:id="6"/>
    </w:tbl>
    <w:p w:rsidR="00343C36" w:rsidRDefault="00343C36" w:rsidP="00001E52"/>
    <w:p w:rsidR="00343C36" w:rsidRDefault="00343C36">
      <w:r>
        <w:br w:type="page"/>
      </w:r>
    </w:p>
    <w:p w:rsidR="00D471EB" w:rsidRDefault="00343C36" w:rsidP="00343C36">
      <w:pPr>
        <w:jc w:val="center"/>
      </w:pPr>
      <w:r>
        <w:lastRenderedPageBreak/>
        <w:t xml:space="preserve">Tabla </w:t>
      </w:r>
      <w:r w:rsidR="00CA1ED7">
        <w:t>3</w:t>
      </w:r>
      <w:r>
        <w:t>-A. Porcentaje de categorías temáticas por grupo de fuente</w:t>
      </w:r>
    </w:p>
    <w:tbl>
      <w:tblPr>
        <w:tblW w:w="7470" w:type="dxa"/>
        <w:jc w:val="center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996"/>
        <w:gridCol w:w="1236"/>
        <w:gridCol w:w="1361"/>
        <w:gridCol w:w="1041"/>
      </w:tblGrid>
      <w:tr w:rsidR="00C7319B" w:rsidRPr="00C7319B" w:rsidTr="00821F35">
        <w:trPr>
          <w:trHeight w:val="6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61" w:rsidRPr="00C7319B" w:rsidRDefault="00C7319B" w:rsidP="00C731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s-ES"/>
              </w:rPr>
              <w:t>Etiquetas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61" w:rsidRPr="00C7319B" w:rsidRDefault="00C7319B" w:rsidP="00C731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</w:pPr>
            <w:proofErr w:type="spellStart"/>
            <w:r w:rsidRPr="00C7319B"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  <w:t>G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  <w:t>obierno</w:t>
            </w:r>
            <w:proofErr w:type="spellEnd"/>
            <w:r w:rsidRPr="00C7319B"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  <w:t>n=583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61" w:rsidRPr="00C7319B" w:rsidRDefault="00C7319B" w:rsidP="00C731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  <w:t>Universidad n=</w:t>
            </w:r>
            <w:r w:rsidR="00FA6A36"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  <w:t>243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61" w:rsidRPr="00C7319B" w:rsidRDefault="00170661" w:rsidP="00C731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</w:pPr>
            <w:r w:rsidRPr="00C7319B"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  <w:t>Startups</w:t>
            </w:r>
            <w:r w:rsidR="00C7319B"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  <w:t xml:space="preserve"> n=</w:t>
            </w:r>
            <w:r w:rsidR="00FA6A36"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  <w:t>296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61" w:rsidRPr="00C7319B" w:rsidRDefault="00C7319B" w:rsidP="00C731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  <w:t>E</w:t>
            </w:r>
            <w:r w:rsidR="00FA6A36"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  <w:t>m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  <w:t>p</w:t>
            </w:r>
            <w:r w:rsidR="00FA6A36"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  <w:t>r</w:t>
            </w:r>
            <w:r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  <w:t>esas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  <w:t xml:space="preserve"> n=</w:t>
            </w:r>
            <w:r w:rsidR="00FA6A36">
              <w:rPr>
                <w:rFonts w:ascii="Calibri" w:eastAsia="Times New Roman" w:hAnsi="Calibri" w:cs="Times New Roman"/>
                <w:b/>
                <w:bCs/>
                <w:lang w:val="en-US" w:eastAsia="es-ES"/>
              </w:rPr>
              <w:t>176</w:t>
            </w:r>
          </w:p>
        </w:tc>
      </w:tr>
      <w:tr w:rsidR="00170661" w:rsidRPr="00C7319B" w:rsidTr="00821F35">
        <w:trPr>
          <w:trHeight w:val="3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C7319B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Tecnología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móvil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C7319B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r w:rsidRPr="00C7319B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8,1%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C7319B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r w:rsidRPr="00C7319B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11,9%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C7319B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r w:rsidRPr="00C7319B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19,3%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C7319B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r w:rsidRPr="00C7319B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26,7%</w:t>
            </w:r>
          </w:p>
        </w:tc>
      </w:tr>
      <w:tr w:rsidR="00170661" w:rsidRPr="00C7319B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C7319B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Robótica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C7319B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r w:rsidRPr="00C7319B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10,1%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C7319B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r w:rsidRPr="00C7319B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11,9%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C7319B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r w:rsidRPr="00C7319B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17,2%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C7319B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r w:rsidRPr="00C7319B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5,1%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C7319B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Tecnología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salud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C7319B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r w:rsidRPr="00C7319B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9,3%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8,2%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7,4%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6,3%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Visión artificial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5,3%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7,8%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8,1%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9,7%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Aprendizaje automático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4,5%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lang w:eastAsia="es-ES"/>
              </w:rPr>
              <w:t>7,8%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7,4%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3,4%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FA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Internet </w:t>
            </w:r>
            <w:r w:rsidR="00FA6A36">
              <w:rPr>
                <w:rFonts w:ascii="Calibri" w:eastAsia="Times New Roman" w:hAnsi="Calibri" w:cs="Times New Roman"/>
                <w:color w:val="000000"/>
                <w:lang w:eastAsia="es-ES"/>
              </w:rPr>
              <w:t>de las cosas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4,8%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7,4%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6,1%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3,4%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Tecnología discapacidad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4,3%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6,6%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1,7%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11,9%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Tecnología 3D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lang w:eastAsia="es-ES"/>
              </w:rPr>
              <w:t>2,7%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5,4%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lang w:eastAsia="es-ES"/>
              </w:rPr>
              <w:t>6,4%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lang w:eastAsia="es-ES"/>
              </w:rPr>
              <w:t>4,6%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Sensor</w:t>
            </w:r>
            <w:r w:rsidR="00FA6A36">
              <w:rPr>
                <w:rFonts w:ascii="Calibri" w:eastAsia="Times New Roman" w:hAnsi="Calibri" w:cs="Times New Roman"/>
                <w:color w:val="000000"/>
                <w:lang w:eastAsia="es-ES"/>
              </w:rPr>
              <w:t>e</w:t>
            </w: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4,3%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4,9%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4,7%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5,7%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Educación digital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7,4%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4,5%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2,7%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0,6%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Sistemas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ciberfísicos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5,8%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3,3%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2,3%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Computación en la nube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3,1%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2,9%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2,4%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2,8%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Tecnología social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2,9%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2,9%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1,7%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1,1%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Computación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2,9%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2,1%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0,7%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1,1%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lang w:eastAsia="es-ES"/>
              </w:rPr>
              <w:t>Big Data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3,1%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2,1%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2,4%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1,1%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Fotónica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0,7%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2,1%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1,1%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FA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Network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2,4%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1,7%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FA6A36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>Tecnología inalámbrica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2,6%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1,2%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0,3%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1,1%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Smart City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3,1%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0,8%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0,3%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Tecnología de voz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1,4%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0,8%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4,0%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Tecnología web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2,7%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0,8%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0,6%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FA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Desarrollo </w:t>
            </w:r>
            <w:r w:rsidR="00170661"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Software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1,2%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0,4%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0,7%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Nanotec</w:t>
            </w:r>
            <w:r w:rsidR="00170661"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no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logía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1,2%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0,4%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0,3%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Agrability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0,3%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0,4%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2,7%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Energía inteligente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1,4%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0,4%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0,6%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Tecnología de navegación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0,5%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0,4%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1,4%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0,6%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FA6A36" w:rsidP="00FA6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Conectividad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0,5%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0,4%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1,1%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Smart </w:t>
            </w:r>
            <w:proofErr w:type="spellStart"/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business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0,9%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0,4%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1,1%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630C62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Desarrollo de Hardware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0,3%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0,6%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630C62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Usabilidad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0,3%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2,3%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630C62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Transporte inteligente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0,3%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0,3%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0,6%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630C62" w:rsidP="00630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Tecnología de video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1,4%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0,6%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Brain</w:t>
            </w:r>
            <w:proofErr w:type="spellEnd"/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Research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0,9%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630C62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Material ultraligero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0,3%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0,3%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</w:tr>
      <w:tr w:rsidR="00170661" w:rsidRPr="00170661" w:rsidTr="00821F35">
        <w:trPr>
          <w:trHeight w:val="30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630C62" w:rsidP="00170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Dinero virtual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0,3%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1" w:rsidRPr="00170661" w:rsidRDefault="00170661" w:rsidP="001706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70661">
              <w:rPr>
                <w:rFonts w:ascii="Calibri" w:eastAsia="Times New Roman" w:hAnsi="Calibri" w:cs="Times New Roman"/>
                <w:color w:val="000000"/>
                <w:lang w:eastAsia="es-ES"/>
              </w:rPr>
              <w:t>0,0%</w:t>
            </w:r>
          </w:p>
        </w:tc>
      </w:tr>
    </w:tbl>
    <w:p w:rsidR="00C87114" w:rsidRDefault="00C87114" w:rsidP="00001E52"/>
    <w:p w:rsidR="00C87114" w:rsidRDefault="00C87114"/>
    <w:sectPr w:rsidR="00C87114" w:rsidSect="00CB0966">
      <w:footerReference w:type="default" r:id="rId13"/>
      <w:type w:val="continuous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AE6" w:rsidRDefault="00927AE6" w:rsidP="008416C0">
      <w:pPr>
        <w:spacing w:after="0" w:line="240" w:lineRule="auto"/>
      </w:pPr>
      <w:r>
        <w:separator/>
      </w:r>
    </w:p>
  </w:endnote>
  <w:endnote w:type="continuationSeparator" w:id="0">
    <w:p w:rsidR="00927AE6" w:rsidRDefault="00927AE6" w:rsidP="0084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8683630"/>
      <w:docPartObj>
        <w:docPartGallery w:val="Page Numbers (Bottom of Page)"/>
        <w:docPartUnique/>
      </w:docPartObj>
    </w:sdtPr>
    <w:sdtContent>
      <w:p w:rsidR="009E44FE" w:rsidRDefault="009E44F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BDF">
          <w:rPr>
            <w:noProof/>
          </w:rPr>
          <w:t>12</w:t>
        </w:r>
        <w:r>
          <w:fldChar w:fldCharType="end"/>
        </w:r>
      </w:p>
    </w:sdtContent>
  </w:sdt>
  <w:p w:rsidR="009E44FE" w:rsidRDefault="009E44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AE6" w:rsidRDefault="00927AE6" w:rsidP="008416C0">
      <w:pPr>
        <w:spacing w:after="0" w:line="240" w:lineRule="auto"/>
      </w:pPr>
      <w:r>
        <w:separator/>
      </w:r>
    </w:p>
  </w:footnote>
  <w:footnote w:type="continuationSeparator" w:id="0">
    <w:p w:rsidR="00927AE6" w:rsidRDefault="00927AE6" w:rsidP="00841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D0B"/>
    <w:multiLevelType w:val="hybridMultilevel"/>
    <w:tmpl w:val="CBEC9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63FD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D67F5C"/>
    <w:multiLevelType w:val="multilevel"/>
    <w:tmpl w:val="0D7CB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2D377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9E73AF"/>
    <w:multiLevelType w:val="hybridMultilevel"/>
    <w:tmpl w:val="A8FC51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175E1"/>
    <w:multiLevelType w:val="hybridMultilevel"/>
    <w:tmpl w:val="FC3645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91D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D41003"/>
    <w:multiLevelType w:val="hybridMultilevel"/>
    <w:tmpl w:val="0E5C3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045F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7801A5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FAE4A5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074590D"/>
    <w:multiLevelType w:val="hybridMultilevel"/>
    <w:tmpl w:val="01E88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B4B5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9A794A"/>
    <w:multiLevelType w:val="hybridMultilevel"/>
    <w:tmpl w:val="A3C41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8E611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8748B9"/>
    <w:multiLevelType w:val="hybridMultilevel"/>
    <w:tmpl w:val="6D7A83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2F299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7B61A3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C8805B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CA02DB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D0C6E66"/>
    <w:multiLevelType w:val="hybridMultilevel"/>
    <w:tmpl w:val="032A9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221863"/>
    <w:multiLevelType w:val="hybridMultilevel"/>
    <w:tmpl w:val="85A2FD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36D85"/>
    <w:multiLevelType w:val="hybridMultilevel"/>
    <w:tmpl w:val="B5D89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E65BE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5E229B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802251D"/>
    <w:multiLevelType w:val="hybridMultilevel"/>
    <w:tmpl w:val="E6363D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749EE"/>
    <w:multiLevelType w:val="hybridMultilevel"/>
    <w:tmpl w:val="F22635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D46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0"/>
  </w:num>
  <w:num w:numId="3">
    <w:abstractNumId w:val="15"/>
  </w:num>
  <w:num w:numId="4">
    <w:abstractNumId w:val="1"/>
  </w:num>
  <w:num w:numId="5">
    <w:abstractNumId w:val="0"/>
  </w:num>
  <w:num w:numId="6">
    <w:abstractNumId w:val="7"/>
  </w:num>
  <w:num w:numId="7">
    <w:abstractNumId w:val="21"/>
  </w:num>
  <w:num w:numId="8">
    <w:abstractNumId w:val="4"/>
  </w:num>
  <w:num w:numId="9">
    <w:abstractNumId w:val="8"/>
  </w:num>
  <w:num w:numId="10">
    <w:abstractNumId w:val="16"/>
  </w:num>
  <w:num w:numId="11">
    <w:abstractNumId w:val="26"/>
  </w:num>
  <w:num w:numId="12">
    <w:abstractNumId w:val="3"/>
  </w:num>
  <w:num w:numId="13">
    <w:abstractNumId w:val="14"/>
  </w:num>
  <w:num w:numId="14">
    <w:abstractNumId w:val="17"/>
  </w:num>
  <w:num w:numId="15">
    <w:abstractNumId w:val="6"/>
  </w:num>
  <w:num w:numId="16">
    <w:abstractNumId w:val="23"/>
  </w:num>
  <w:num w:numId="17">
    <w:abstractNumId w:val="10"/>
  </w:num>
  <w:num w:numId="18">
    <w:abstractNumId w:val="9"/>
  </w:num>
  <w:num w:numId="19">
    <w:abstractNumId w:val="19"/>
  </w:num>
  <w:num w:numId="20">
    <w:abstractNumId w:val="12"/>
  </w:num>
  <w:num w:numId="21">
    <w:abstractNumId w:val="2"/>
  </w:num>
  <w:num w:numId="22">
    <w:abstractNumId w:val="18"/>
  </w:num>
  <w:num w:numId="23">
    <w:abstractNumId w:val="13"/>
  </w:num>
  <w:num w:numId="24">
    <w:abstractNumId w:val="11"/>
  </w:num>
  <w:num w:numId="25">
    <w:abstractNumId w:val="22"/>
  </w:num>
  <w:num w:numId="26">
    <w:abstractNumId w:val="24"/>
  </w:num>
  <w:num w:numId="27">
    <w:abstractNumId w:val="2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89"/>
    <w:rsid w:val="0000168F"/>
    <w:rsid w:val="0000194E"/>
    <w:rsid w:val="00001E52"/>
    <w:rsid w:val="000020A4"/>
    <w:rsid w:val="000149A1"/>
    <w:rsid w:val="0002045F"/>
    <w:rsid w:val="00020CD9"/>
    <w:rsid w:val="00021880"/>
    <w:rsid w:val="000229D0"/>
    <w:rsid w:val="000247FD"/>
    <w:rsid w:val="00025CD8"/>
    <w:rsid w:val="00026431"/>
    <w:rsid w:val="00034108"/>
    <w:rsid w:val="00034F9F"/>
    <w:rsid w:val="00043161"/>
    <w:rsid w:val="00055639"/>
    <w:rsid w:val="00060C41"/>
    <w:rsid w:val="00067478"/>
    <w:rsid w:val="00076B9B"/>
    <w:rsid w:val="00077253"/>
    <w:rsid w:val="00085065"/>
    <w:rsid w:val="00090B63"/>
    <w:rsid w:val="000920E8"/>
    <w:rsid w:val="00097161"/>
    <w:rsid w:val="000A2410"/>
    <w:rsid w:val="000A5BF4"/>
    <w:rsid w:val="000A72FF"/>
    <w:rsid w:val="000B2888"/>
    <w:rsid w:val="000B53FD"/>
    <w:rsid w:val="000B56CE"/>
    <w:rsid w:val="000B6B09"/>
    <w:rsid w:val="000C62F0"/>
    <w:rsid w:val="000C6AA0"/>
    <w:rsid w:val="000D63C7"/>
    <w:rsid w:val="000E0B1A"/>
    <w:rsid w:val="000E346D"/>
    <w:rsid w:val="000E3D6C"/>
    <w:rsid w:val="000E4277"/>
    <w:rsid w:val="000E5C19"/>
    <w:rsid w:val="000F156E"/>
    <w:rsid w:val="000F6117"/>
    <w:rsid w:val="00100CAC"/>
    <w:rsid w:val="00110909"/>
    <w:rsid w:val="00114874"/>
    <w:rsid w:val="00114C92"/>
    <w:rsid w:val="0011718D"/>
    <w:rsid w:val="001210EF"/>
    <w:rsid w:val="00121256"/>
    <w:rsid w:val="00122275"/>
    <w:rsid w:val="00125D03"/>
    <w:rsid w:val="001356DB"/>
    <w:rsid w:val="00136332"/>
    <w:rsid w:val="00137677"/>
    <w:rsid w:val="00142F32"/>
    <w:rsid w:val="00151053"/>
    <w:rsid w:val="00152086"/>
    <w:rsid w:val="001531E1"/>
    <w:rsid w:val="00157F21"/>
    <w:rsid w:val="0016240C"/>
    <w:rsid w:val="00162E70"/>
    <w:rsid w:val="00170661"/>
    <w:rsid w:val="001721C6"/>
    <w:rsid w:val="00174B92"/>
    <w:rsid w:val="00175070"/>
    <w:rsid w:val="0017543B"/>
    <w:rsid w:val="00175530"/>
    <w:rsid w:val="00181D98"/>
    <w:rsid w:val="00183D5F"/>
    <w:rsid w:val="00184771"/>
    <w:rsid w:val="00184D88"/>
    <w:rsid w:val="001857DE"/>
    <w:rsid w:val="00185FEF"/>
    <w:rsid w:val="001938CB"/>
    <w:rsid w:val="001962BB"/>
    <w:rsid w:val="00196331"/>
    <w:rsid w:val="00197ACD"/>
    <w:rsid w:val="001A02FF"/>
    <w:rsid w:val="001A3910"/>
    <w:rsid w:val="001A4DDD"/>
    <w:rsid w:val="001A5A02"/>
    <w:rsid w:val="001B273B"/>
    <w:rsid w:val="001C1C16"/>
    <w:rsid w:val="001C20B8"/>
    <w:rsid w:val="001C2486"/>
    <w:rsid w:val="001C4830"/>
    <w:rsid w:val="001C558B"/>
    <w:rsid w:val="001C606D"/>
    <w:rsid w:val="001C6825"/>
    <w:rsid w:val="001C7D03"/>
    <w:rsid w:val="001D17A7"/>
    <w:rsid w:val="001D5441"/>
    <w:rsid w:val="001E2EAD"/>
    <w:rsid w:val="001E4F35"/>
    <w:rsid w:val="001F5159"/>
    <w:rsid w:val="001F713B"/>
    <w:rsid w:val="001F7FF9"/>
    <w:rsid w:val="002031BD"/>
    <w:rsid w:val="002044F0"/>
    <w:rsid w:val="0020544C"/>
    <w:rsid w:val="00210782"/>
    <w:rsid w:val="00213D9D"/>
    <w:rsid w:val="00214024"/>
    <w:rsid w:val="00215822"/>
    <w:rsid w:val="00215E1D"/>
    <w:rsid w:val="00216C26"/>
    <w:rsid w:val="00220883"/>
    <w:rsid w:val="00230BC0"/>
    <w:rsid w:val="00231272"/>
    <w:rsid w:val="00231467"/>
    <w:rsid w:val="00231AEF"/>
    <w:rsid w:val="00231E59"/>
    <w:rsid w:val="00234E86"/>
    <w:rsid w:val="0023548D"/>
    <w:rsid w:val="002408C6"/>
    <w:rsid w:val="00242E48"/>
    <w:rsid w:val="00244839"/>
    <w:rsid w:val="00250DE2"/>
    <w:rsid w:val="00255A1E"/>
    <w:rsid w:val="002617EA"/>
    <w:rsid w:val="0026218F"/>
    <w:rsid w:val="00262BE2"/>
    <w:rsid w:val="00263C2A"/>
    <w:rsid w:val="00263CC1"/>
    <w:rsid w:val="00264E10"/>
    <w:rsid w:val="00272A95"/>
    <w:rsid w:val="0027336C"/>
    <w:rsid w:val="00273A14"/>
    <w:rsid w:val="002830B5"/>
    <w:rsid w:val="00285625"/>
    <w:rsid w:val="002908B3"/>
    <w:rsid w:val="0029107C"/>
    <w:rsid w:val="00293A92"/>
    <w:rsid w:val="0029448C"/>
    <w:rsid w:val="002972B5"/>
    <w:rsid w:val="00297DF2"/>
    <w:rsid w:val="002A0985"/>
    <w:rsid w:val="002A0A5E"/>
    <w:rsid w:val="002A45B7"/>
    <w:rsid w:val="002A524D"/>
    <w:rsid w:val="002A7692"/>
    <w:rsid w:val="002B266F"/>
    <w:rsid w:val="002B4BB1"/>
    <w:rsid w:val="002B7232"/>
    <w:rsid w:val="002C1258"/>
    <w:rsid w:val="002C1F66"/>
    <w:rsid w:val="002C21D4"/>
    <w:rsid w:val="002C5B45"/>
    <w:rsid w:val="002C6656"/>
    <w:rsid w:val="002C7D6B"/>
    <w:rsid w:val="002D065D"/>
    <w:rsid w:val="002D1023"/>
    <w:rsid w:val="002D2E37"/>
    <w:rsid w:val="002D2F23"/>
    <w:rsid w:val="002D6089"/>
    <w:rsid w:val="002D70C5"/>
    <w:rsid w:val="002D759F"/>
    <w:rsid w:val="002E1069"/>
    <w:rsid w:val="002E1D9B"/>
    <w:rsid w:val="002E2399"/>
    <w:rsid w:val="002E2D8E"/>
    <w:rsid w:val="002E356A"/>
    <w:rsid w:val="002E41B9"/>
    <w:rsid w:val="002E6734"/>
    <w:rsid w:val="002F1C49"/>
    <w:rsid w:val="002F2023"/>
    <w:rsid w:val="002F6478"/>
    <w:rsid w:val="00301D9C"/>
    <w:rsid w:val="00307403"/>
    <w:rsid w:val="00307759"/>
    <w:rsid w:val="00307952"/>
    <w:rsid w:val="00311E96"/>
    <w:rsid w:val="003125A4"/>
    <w:rsid w:val="0031361B"/>
    <w:rsid w:val="003154FD"/>
    <w:rsid w:val="00316C45"/>
    <w:rsid w:val="00317AC1"/>
    <w:rsid w:val="00321F98"/>
    <w:rsid w:val="0032401C"/>
    <w:rsid w:val="00325958"/>
    <w:rsid w:val="00326816"/>
    <w:rsid w:val="00335032"/>
    <w:rsid w:val="00337138"/>
    <w:rsid w:val="00343C36"/>
    <w:rsid w:val="0034501B"/>
    <w:rsid w:val="003452E2"/>
    <w:rsid w:val="00346691"/>
    <w:rsid w:val="00347BAE"/>
    <w:rsid w:val="00352149"/>
    <w:rsid w:val="003528CC"/>
    <w:rsid w:val="00355AE3"/>
    <w:rsid w:val="00360B76"/>
    <w:rsid w:val="003623B1"/>
    <w:rsid w:val="003641EE"/>
    <w:rsid w:val="00366DB5"/>
    <w:rsid w:val="00367A73"/>
    <w:rsid w:val="003715CE"/>
    <w:rsid w:val="00374205"/>
    <w:rsid w:val="003761FE"/>
    <w:rsid w:val="00376972"/>
    <w:rsid w:val="0038069F"/>
    <w:rsid w:val="003845DC"/>
    <w:rsid w:val="0038551A"/>
    <w:rsid w:val="00386CD7"/>
    <w:rsid w:val="00391B59"/>
    <w:rsid w:val="003A60C0"/>
    <w:rsid w:val="003B09A1"/>
    <w:rsid w:val="003B1B98"/>
    <w:rsid w:val="003B1F22"/>
    <w:rsid w:val="003C33D0"/>
    <w:rsid w:val="003C6916"/>
    <w:rsid w:val="003D2E1F"/>
    <w:rsid w:val="003D4391"/>
    <w:rsid w:val="003D54FF"/>
    <w:rsid w:val="003D5BEB"/>
    <w:rsid w:val="003D612A"/>
    <w:rsid w:val="003E19F7"/>
    <w:rsid w:val="003E4A61"/>
    <w:rsid w:val="003E5BDE"/>
    <w:rsid w:val="003E6215"/>
    <w:rsid w:val="00400126"/>
    <w:rsid w:val="00400510"/>
    <w:rsid w:val="004108C5"/>
    <w:rsid w:val="004108CF"/>
    <w:rsid w:val="0041465A"/>
    <w:rsid w:val="00415590"/>
    <w:rsid w:val="004305A7"/>
    <w:rsid w:val="0043562F"/>
    <w:rsid w:val="00437906"/>
    <w:rsid w:val="00440FF9"/>
    <w:rsid w:val="00447080"/>
    <w:rsid w:val="00447F14"/>
    <w:rsid w:val="00453522"/>
    <w:rsid w:val="00455705"/>
    <w:rsid w:val="00455EB6"/>
    <w:rsid w:val="0046113B"/>
    <w:rsid w:val="00462FD1"/>
    <w:rsid w:val="00465DD7"/>
    <w:rsid w:val="00466126"/>
    <w:rsid w:val="00476FEC"/>
    <w:rsid w:val="00484396"/>
    <w:rsid w:val="00485D16"/>
    <w:rsid w:val="004914E4"/>
    <w:rsid w:val="00491E54"/>
    <w:rsid w:val="00492D11"/>
    <w:rsid w:val="00497C59"/>
    <w:rsid w:val="004A5C7F"/>
    <w:rsid w:val="004A6E7B"/>
    <w:rsid w:val="004B08A0"/>
    <w:rsid w:val="004B2D90"/>
    <w:rsid w:val="004B2E47"/>
    <w:rsid w:val="004B40CD"/>
    <w:rsid w:val="004B5CB5"/>
    <w:rsid w:val="004B6FB0"/>
    <w:rsid w:val="004B724B"/>
    <w:rsid w:val="004C1DE1"/>
    <w:rsid w:val="004C2DC5"/>
    <w:rsid w:val="004C72E3"/>
    <w:rsid w:val="004D197A"/>
    <w:rsid w:val="004D23A0"/>
    <w:rsid w:val="004D364B"/>
    <w:rsid w:val="004D774C"/>
    <w:rsid w:val="004E2574"/>
    <w:rsid w:val="004E6275"/>
    <w:rsid w:val="004E7110"/>
    <w:rsid w:val="004F30F5"/>
    <w:rsid w:val="004F3507"/>
    <w:rsid w:val="004F5A77"/>
    <w:rsid w:val="004F772A"/>
    <w:rsid w:val="004F79BC"/>
    <w:rsid w:val="0050297C"/>
    <w:rsid w:val="0051235C"/>
    <w:rsid w:val="00512A95"/>
    <w:rsid w:val="005142EE"/>
    <w:rsid w:val="0051443D"/>
    <w:rsid w:val="00520761"/>
    <w:rsid w:val="00524304"/>
    <w:rsid w:val="00527431"/>
    <w:rsid w:val="005318A6"/>
    <w:rsid w:val="005328C2"/>
    <w:rsid w:val="005415AF"/>
    <w:rsid w:val="00541FF7"/>
    <w:rsid w:val="0054245A"/>
    <w:rsid w:val="00546C3A"/>
    <w:rsid w:val="00556745"/>
    <w:rsid w:val="00557A19"/>
    <w:rsid w:val="00560C4B"/>
    <w:rsid w:val="00566F48"/>
    <w:rsid w:val="00570653"/>
    <w:rsid w:val="005709E6"/>
    <w:rsid w:val="005716BC"/>
    <w:rsid w:val="00574683"/>
    <w:rsid w:val="00576912"/>
    <w:rsid w:val="00585ABC"/>
    <w:rsid w:val="005913D1"/>
    <w:rsid w:val="00591EE2"/>
    <w:rsid w:val="0059223E"/>
    <w:rsid w:val="0059668E"/>
    <w:rsid w:val="00596D31"/>
    <w:rsid w:val="005A041E"/>
    <w:rsid w:val="005A0F06"/>
    <w:rsid w:val="005A187B"/>
    <w:rsid w:val="005A2E4F"/>
    <w:rsid w:val="005B2F2B"/>
    <w:rsid w:val="005B3A11"/>
    <w:rsid w:val="005B5125"/>
    <w:rsid w:val="005B55DD"/>
    <w:rsid w:val="005B6C2D"/>
    <w:rsid w:val="005B6F2B"/>
    <w:rsid w:val="005B7111"/>
    <w:rsid w:val="005C0ACC"/>
    <w:rsid w:val="005C3B20"/>
    <w:rsid w:val="005C56C2"/>
    <w:rsid w:val="005D182C"/>
    <w:rsid w:val="005D18CD"/>
    <w:rsid w:val="005D2F69"/>
    <w:rsid w:val="005D34BB"/>
    <w:rsid w:val="005E25C4"/>
    <w:rsid w:val="005E64F8"/>
    <w:rsid w:val="005E6DBA"/>
    <w:rsid w:val="005E7319"/>
    <w:rsid w:val="005F02EC"/>
    <w:rsid w:val="005F0EF4"/>
    <w:rsid w:val="005F0FDD"/>
    <w:rsid w:val="005F26BC"/>
    <w:rsid w:val="005F5421"/>
    <w:rsid w:val="00603A68"/>
    <w:rsid w:val="00605216"/>
    <w:rsid w:val="00606486"/>
    <w:rsid w:val="00611B27"/>
    <w:rsid w:val="00612CE9"/>
    <w:rsid w:val="00612DFE"/>
    <w:rsid w:val="00613551"/>
    <w:rsid w:val="006135ED"/>
    <w:rsid w:val="00613965"/>
    <w:rsid w:val="00617C8F"/>
    <w:rsid w:val="00622482"/>
    <w:rsid w:val="00622580"/>
    <w:rsid w:val="00622608"/>
    <w:rsid w:val="006228F8"/>
    <w:rsid w:val="0062331C"/>
    <w:rsid w:val="006241BA"/>
    <w:rsid w:val="00625164"/>
    <w:rsid w:val="00626F64"/>
    <w:rsid w:val="00630C62"/>
    <w:rsid w:val="00632C56"/>
    <w:rsid w:val="00634527"/>
    <w:rsid w:val="006370E8"/>
    <w:rsid w:val="00645463"/>
    <w:rsid w:val="00650769"/>
    <w:rsid w:val="0065282B"/>
    <w:rsid w:val="00652A4C"/>
    <w:rsid w:val="00654395"/>
    <w:rsid w:val="00655A36"/>
    <w:rsid w:val="00657AD4"/>
    <w:rsid w:val="0067197B"/>
    <w:rsid w:val="006750F0"/>
    <w:rsid w:val="00680284"/>
    <w:rsid w:val="00680BC7"/>
    <w:rsid w:val="006920D7"/>
    <w:rsid w:val="0069227C"/>
    <w:rsid w:val="006933E8"/>
    <w:rsid w:val="0069730F"/>
    <w:rsid w:val="00697D75"/>
    <w:rsid w:val="006A0EBF"/>
    <w:rsid w:val="006B63A0"/>
    <w:rsid w:val="006C179E"/>
    <w:rsid w:val="006C3638"/>
    <w:rsid w:val="006C40E2"/>
    <w:rsid w:val="006C435E"/>
    <w:rsid w:val="006C4A27"/>
    <w:rsid w:val="006C6503"/>
    <w:rsid w:val="006C6F32"/>
    <w:rsid w:val="006D22F1"/>
    <w:rsid w:val="006D2447"/>
    <w:rsid w:val="006D6E48"/>
    <w:rsid w:val="006D7047"/>
    <w:rsid w:val="006D7FF5"/>
    <w:rsid w:val="006E2AEB"/>
    <w:rsid w:val="006E3322"/>
    <w:rsid w:val="006F5390"/>
    <w:rsid w:val="006F587D"/>
    <w:rsid w:val="006F6BC7"/>
    <w:rsid w:val="006F769F"/>
    <w:rsid w:val="0070171E"/>
    <w:rsid w:val="00704010"/>
    <w:rsid w:val="00705591"/>
    <w:rsid w:val="00706F69"/>
    <w:rsid w:val="00710A1B"/>
    <w:rsid w:val="007173C8"/>
    <w:rsid w:val="007215AD"/>
    <w:rsid w:val="00724283"/>
    <w:rsid w:val="00724A32"/>
    <w:rsid w:val="007255BE"/>
    <w:rsid w:val="0072649D"/>
    <w:rsid w:val="00733D69"/>
    <w:rsid w:val="00737574"/>
    <w:rsid w:val="00740382"/>
    <w:rsid w:val="00741CDF"/>
    <w:rsid w:val="00751228"/>
    <w:rsid w:val="00755880"/>
    <w:rsid w:val="0075605A"/>
    <w:rsid w:val="00763FB9"/>
    <w:rsid w:val="00764DCD"/>
    <w:rsid w:val="00766942"/>
    <w:rsid w:val="0077004A"/>
    <w:rsid w:val="00770FC2"/>
    <w:rsid w:val="00772B1A"/>
    <w:rsid w:val="00785796"/>
    <w:rsid w:val="007876F1"/>
    <w:rsid w:val="0079023A"/>
    <w:rsid w:val="00792489"/>
    <w:rsid w:val="0079621D"/>
    <w:rsid w:val="00796BF3"/>
    <w:rsid w:val="007A10F8"/>
    <w:rsid w:val="007A2421"/>
    <w:rsid w:val="007A4713"/>
    <w:rsid w:val="007C2C61"/>
    <w:rsid w:val="007C3055"/>
    <w:rsid w:val="007C4C58"/>
    <w:rsid w:val="007C5BB0"/>
    <w:rsid w:val="007D05E9"/>
    <w:rsid w:val="007D12BB"/>
    <w:rsid w:val="007D193D"/>
    <w:rsid w:val="007D24B1"/>
    <w:rsid w:val="007D4045"/>
    <w:rsid w:val="007D461C"/>
    <w:rsid w:val="007D70A2"/>
    <w:rsid w:val="007E2EB3"/>
    <w:rsid w:val="007E45E7"/>
    <w:rsid w:val="007E4D3F"/>
    <w:rsid w:val="007F039B"/>
    <w:rsid w:val="007F2540"/>
    <w:rsid w:val="007F74AB"/>
    <w:rsid w:val="008042E9"/>
    <w:rsid w:val="0080469D"/>
    <w:rsid w:val="00810148"/>
    <w:rsid w:val="0081089E"/>
    <w:rsid w:val="00811646"/>
    <w:rsid w:val="00811A17"/>
    <w:rsid w:val="00813CF3"/>
    <w:rsid w:val="00821F35"/>
    <w:rsid w:val="00823EB9"/>
    <w:rsid w:val="00826532"/>
    <w:rsid w:val="008357B5"/>
    <w:rsid w:val="00836EDC"/>
    <w:rsid w:val="008416C0"/>
    <w:rsid w:val="008429E7"/>
    <w:rsid w:val="00847ADB"/>
    <w:rsid w:val="00853BC7"/>
    <w:rsid w:val="00860894"/>
    <w:rsid w:val="00863AE1"/>
    <w:rsid w:val="00864A83"/>
    <w:rsid w:val="00864A8D"/>
    <w:rsid w:val="008650F8"/>
    <w:rsid w:val="008703C5"/>
    <w:rsid w:val="008732CA"/>
    <w:rsid w:val="008741C1"/>
    <w:rsid w:val="00880BC3"/>
    <w:rsid w:val="00884CED"/>
    <w:rsid w:val="00885155"/>
    <w:rsid w:val="008875D5"/>
    <w:rsid w:val="00887898"/>
    <w:rsid w:val="00890FF2"/>
    <w:rsid w:val="00892F05"/>
    <w:rsid w:val="008940EC"/>
    <w:rsid w:val="008947C3"/>
    <w:rsid w:val="00895C18"/>
    <w:rsid w:val="008A064A"/>
    <w:rsid w:val="008A210F"/>
    <w:rsid w:val="008B0ABA"/>
    <w:rsid w:val="008C231A"/>
    <w:rsid w:val="008C37DF"/>
    <w:rsid w:val="008C59A2"/>
    <w:rsid w:val="008C7CB3"/>
    <w:rsid w:val="008D3D56"/>
    <w:rsid w:val="008D480A"/>
    <w:rsid w:val="008D4F79"/>
    <w:rsid w:val="008D5EAF"/>
    <w:rsid w:val="008D7B61"/>
    <w:rsid w:val="008E3844"/>
    <w:rsid w:val="008E539A"/>
    <w:rsid w:val="008F2472"/>
    <w:rsid w:val="008F3105"/>
    <w:rsid w:val="008F3C57"/>
    <w:rsid w:val="008F514F"/>
    <w:rsid w:val="008F5AA5"/>
    <w:rsid w:val="008F601B"/>
    <w:rsid w:val="00900564"/>
    <w:rsid w:val="0090057D"/>
    <w:rsid w:val="00900BA4"/>
    <w:rsid w:val="00904B3C"/>
    <w:rsid w:val="00911380"/>
    <w:rsid w:val="00911C0E"/>
    <w:rsid w:val="00916554"/>
    <w:rsid w:val="00921F07"/>
    <w:rsid w:val="00922219"/>
    <w:rsid w:val="00922B59"/>
    <w:rsid w:val="0092302A"/>
    <w:rsid w:val="009241CA"/>
    <w:rsid w:val="00924889"/>
    <w:rsid w:val="00926F7D"/>
    <w:rsid w:val="0092713E"/>
    <w:rsid w:val="00927AE6"/>
    <w:rsid w:val="00930F96"/>
    <w:rsid w:val="0093183F"/>
    <w:rsid w:val="00933263"/>
    <w:rsid w:val="00934562"/>
    <w:rsid w:val="00934C97"/>
    <w:rsid w:val="009378EA"/>
    <w:rsid w:val="00937FCA"/>
    <w:rsid w:val="0094278B"/>
    <w:rsid w:val="00954244"/>
    <w:rsid w:val="0095658F"/>
    <w:rsid w:val="0096002B"/>
    <w:rsid w:val="009627B5"/>
    <w:rsid w:val="00962B2D"/>
    <w:rsid w:val="00962B91"/>
    <w:rsid w:val="00967009"/>
    <w:rsid w:val="00972872"/>
    <w:rsid w:val="00975255"/>
    <w:rsid w:val="0097571F"/>
    <w:rsid w:val="0097644F"/>
    <w:rsid w:val="00980B5A"/>
    <w:rsid w:val="00980DAC"/>
    <w:rsid w:val="00982894"/>
    <w:rsid w:val="00984004"/>
    <w:rsid w:val="00984DA5"/>
    <w:rsid w:val="00984EAF"/>
    <w:rsid w:val="00994A08"/>
    <w:rsid w:val="009A1074"/>
    <w:rsid w:val="009A1E07"/>
    <w:rsid w:val="009A4ABF"/>
    <w:rsid w:val="009A5A15"/>
    <w:rsid w:val="009B6342"/>
    <w:rsid w:val="009C085C"/>
    <w:rsid w:val="009C11D5"/>
    <w:rsid w:val="009C7F9B"/>
    <w:rsid w:val="009D290D"/>
    <w:rsid w:val="009D2BE3"/>
    <w:rsid w:val="009D6E70"/>
    <w:rsid w:val="009D7926"/>
    <w:rsid w:val="009E1A03"/>
    <w:rsid w:val="009E43F5"/>
    <w:rsid w:val="009E44FE"/>
    <w:rsid w:val="009E5F28"/>
    <w:rsid w:val="009E787A"/>
    <w:rsid w:val="009F1563"/>
    <w:rsid w:val="009F2113"/>
    <w:rsid w:val="009F72D4"/>
    <w:rsid w:val="00A06874"/>
    <w:rsid w:val="00A10C54"/>
    <w:rsid w:val="00A11C0A"/>
    <w:rsid w:val="00A131C5"/>
    <w:rsid w:val="00A15FE6"/>
    <w:rsid w:val="00A21DFA"/>
    <w:rsid w:val="00A24101"/>
    <w:rsid w:val="00A25D8A"/>
    <w:rsid w:val="00A26A12"/>
    <w:rsid w:val="00A31F24"/>
    <w:rsid w:val="00A33A62"/>
    <w:rsid w:val="00A354E6"/>
    <w:rsid w:val="00A45ACC"/>
    <w:rsid w:val="00A53079"/>
    <w:rsid w:val="00A5347B"/>
    <w:rsid w:val="00A61D5F"/>
    <w:rsid w:val="00A6341C"/>
    <w:rsid w:val="00A638F9"/>
    <w:rsid w:val="00A6621C"/>
    <w:rsid w:val="00A66940"/>
    <w:rsid w:val="00A7178D"/>
    <w:rsid w:val="00A80780"/>
    <w:rsid w:val="00A82C92"/>
    <w:rsid w:val="00A82F4B"/>
    <w:rsid w:val="00A840E6"/>
    <w:rsid w:val="00A9033F"/>
    <w:rsid w:val="00A93326"/>
    <w:rsid w:val="00A944B2"/>
    <w:rsid w:val="00AA34A8"/>
    <w:rsid w:val="00AA3DAA"/>
    <w:rsid w:val="00AA54D1"/>
    <w:rsid w:val="00AA5B6B"/>
    <w:rsid w:val="00AA735F"/>
    <w:rsid w:val="00AB41D4"/>
    <w:rsid w:val="00AB4776"/>
    <w:rsid w:val="00AB7AB9"/>
    <w:rsid w:val="00AC04AA"/>
    <w:rsid w:val="00AC413F"/>
    <w:rsid w:val="00AC4C3A"/>
    <w:rsid w:val="00AD1E5A"/>
    <w:rsid w:val="00AD2C7D"/>
    <w:rsid w:val="00AD41A6"/>
    <w:rsid w:val="00AD4815"/>
    <w:rsid w:val="00AE1C8A"/>
    <w:rsid w:val="00AE54AA"/>
    <w:rsid w:val="00AE6B63"/>
    <w:rsid w:val="00AE6FAF"/>
    <w:rsid w:val="00AF1909"/>
    <w:rsid w:val="00AF210C"/>
    <w:rsid w:val="00AF78FE"/>
    <w:rsid w:val="00B00BB7"/>
    <w:rsid w:val="00B01465"/>
    <w:rsid w:val="00B0307D"/>
    <w:rsid w:val="00B0754E"/>
    <w:rsid w:val="00B07757"/>
    <w:rsid w:val="00B106BF"/>
    <w:rsid w:val="00B10DEB"/>
    <w:rsid w:val="00B11423"/>
    <w:rsid w:val="00B26C5F"/>
    <w:rsid w:val="00B276E3"/>
    <w:rsid w:val="00B30CBE"/>
    <w:rsid w:val="00B319A6"/>
    <w:rsid w:val="00B334BF"/>
    <w:rsid w:val="00B4013B"/>
    <w:rsid w:val="00B416A3"/>
    <w:rsid w:val="00B42715"/>
    <w:rsid w:val="00B42937"/>
    <w:rsid w:val="00B43FD7"/>
    <w:rsid w:val="00B54953"/>
    <w:rsid w:val="00B56B64"/>
    <w:rsid w:val="00B579F5"/>
    <w:rsid w:val="00B634F9"/>
    <w:rsid w:val="00B64155"/>
    <w:rsid w:val="00B67768"/>
    <w:rsid w:val="00B67990"/>
    <w:rsid w:val="00B85D88"/>
    <w:rsid w:val="00B90979"/>
    <w:rsid w:val="00B9124D"/>
    <w:rsid w:val="00B91B61"/>
    <w:rsid w:val="00B922A6"/>
    <w:rsid w:val="00B92FD7"/>
    <w:rsid w:val="00B95786"/>
    <w:rsid w:val="00B963CB"/>
    <w:rsid w:val="00BA0E34"/>
    <w:rsid w:val="00BA2E73"/>
    <w:rsid w:val="00BA5302"/>
    <w:rsid w:val="00BA7A6C"/>
    <w:rsid w:val="00BB30EA"/>
    <w:rsid w:val="00BB3655"/>
    <w:rsid w:val="00BB5C9A"/>
    <w:rsid w:val="00BB75A1"/>
    <w:rsid w:val="00BC0F73"/>
    <w:rsid w:val="00BC2FC4"/>
    <w:rsid w:val="00BC5E49"/>
    <w:rsid w:val="00BC7657"/>
    <w:rsid w:val="00BC7BEE"/>
    <w:rsid w:val="00BD4365"/>
    <w:rsid w:val="00BD781E"/>
    <w:rsid w:val="00BD7DDE"/>
    <w:rsid w:val="00BE032F"/>
    <w:rsid w:val="00BE148A"/>
    <w:rsid w:val="00BE2675"/>
    <w:rsid w:val="00BE3374"/>
    <w:rsid w:val="00BE584B"/>
    <w:rsid w:val="00BE6481"/>
    <w:rsid w:val="00C02934"/>
    <w:rsid w:val="00C02E01"/>
    <w:rsid w:val="00C045AA"/>
    <w:rsid w:val="00C07C5F"/>
    <w:rsid w:val="00C07E2A"/>
    <w:rsid w:val="00C117C6"/>
    <w:rsid w:val="00C11CCB"/>
    <w:rsid w:val="00C127B6"/>
    <w:rsid w:val="00C12D86"/>
    <w:rsid w:val="00C22C35"/>
    <w:rsid w:val="00C26C20"/>
    <w:rsid w:val="00C30C57"/>
    <w:rsid w:val="00C317C6"/>
    <w:rsid w:val="00C32466"/>
    <w:rsid w:val="00C33FC6"/>
    <w:rsid w:val="00C37C3A"/>
    <w:rsid w:val="00C40ED3"/>
    <w:rsid w:val="00C42DF2"/>
    <w:rsid w:val="00C432F3"/>
    <w:rsid w:val="00C50EE5"/>
    <w:rsid w:val="00C516AB"/>
    <w:rsid w:val="00C51FE8"/>
    <w:rsid w:val="00C52D04"/>
    <w:rsid w:val="00C53B4C"/>
    <w:rsid w:val="00C53C01"/>
    <w:rsid w:val="00C547CA"/>
    <w:rsid w:val="00C560BC"/>
    <w:rsid w:val="00C57051"/>
    <w:rsid w:val="00C57653"/>
    <w:rsid w:val="00C60D34"/>
    <w:rsid w:val="00C631E3"/>
    <w:rsid w:val="00C654E8"/>
    <w:rsid w:val="00C67670"/>
    <w:rsid w:val="00C67DB5"/>
    <w:rsid w:val="00C71692"/>
    <w:rsid w:val="00C72CC2"/>
    <w:rsid w:val="00C72E51"/>
    <w:rsid w:val="00C7319B"/>
    <w:rsid w:val="00C8053C"/>
    <w:rsid w:val="00C80FF4"/>
    <w:rsid w:val="00C83864"/>
    <w:rsid w:val="00C83AF8"/>
    <w:rsid w:val="00C84E57"/>
    <w:rsid w:val="00C85FC3"/>
    <w:rsid w:val="00C87114"/>
    <w:rsid w:val="00C917D3"/>
    <w:rsid w:val="00C927DA"/>
    <w:rsid w:val="00C956D4"/>
    <w:rsid w:val="00C95CE1"/>
    <w:rsid w:val="00C96F4D"/>
    <w:rsid w:val="00C97035"/>
    <w:rsid w:val="00CA06BD"/>
    <w:rsid w:val="00CA1A65"/>
    <w:rsid w:val="00CA1ED7"/>
    <w:rsid w:val="00CA3C4A"/>
    <w:rsid w:val="00CB0170"/>
    <w:rsid w:val="00CB0966"/>
    <w:rsid w:val="00CB0EFA"/>
    <w:rsid w:val="00CB13C2"/>
    <w:rsid w:val="00CB2A7E"/>
    <w:rsid w:val="00CB2FAF"/>
    <w:rsid w:val="00CB4B90"/>
    <w:rsid w:val="00CB518C"/>
    <w:rsid w:val="00CB72C0"/>
    <w:rsid w:val="00CB75FB"/>
    <w:rsid w:val="00CB7EB2"/>
    <w:rsid w:val="00CC247C"/>
    <w:rsid w:val="00CC263C"/>
    <w:rsid w:val="00CC6C1E"/>
    <w:rsid w:val="00CD1A56"/>
    <w:rsid w:val="00CD201D"/>
    <w:rsid w:val="00CD367D"/>
    <w:rsid w:val="00CD3926"/>
    <w:rsid w:val="00CD493C"/>
    <w:rsid w:val="00CD4E5A"/>
    <w:rsid w:val="00CD6971"/>
    <w:rsid w:val="00CD78AF"/>
    <w:rsid w:val="00CE7470"/>
    <w:rsid w:val="00CF50F7"/>
    <w:rsid w:val="00CF59BF"/>
    <w:rsid w:val="00D013A7"/>
    <w:rsid w:val="00D02007"/>
    <w:rsid w:val="00D02CA6"/>
    <w:rsid w:val="00D107B3"/>
    <w:rsid w:val="00D11A67"/>
    <w:rsid w:val="00D14A90"/>
    <w:rsid w:val="00D14DDE"/>
    <w:rsid w:val="00D17716"/>
    <w:rsid w:val="00D20C9D"/>
    <w:rsid w:val="00D2171A"/>
    <w:rsid w:val="00D2257A"/>
    <w:rsid w:val="00D23FEF"/>
    <w:rsid w:val="00D242BA"/>
    <w:rsid w:val="00D247F2"/>
    <w:rsid w:val="00D24BDF"/>
    <w:rsid w:val="00D3177B"/>
    <w:rsid w:val="00D32A68"/>
    <w:rsid w:val="00D344F3"/>
    <w:rsid w:val="00D3478E"/>
    <w:rsid w:val="00D41744"/>
    <w:rsid w:val="00D421A9"/>
    <w:rsid w:val="00D42D44"/>
    <w:rsid w:val="00D4433E"/>
    <w:rsid w:val="00D44C50"/>
    <w:rsid w:val="00D45739"/>
    <w:rsid w:val="00D4595E"/>
    <w:rsid w:val="00D471EB"/>
    <w:rsid w:val="00D47220"/>
    <w:rsid w:val="00D479FD"/>
    <w:rsid w:val="00D51B12"/>
    <w:rsid w:val="00D520EE"/>
    <w:rsid w:val="00D533B3"/>
    <w:rsid w:val="00D53622"/>
    <w:rsid w:val="00D53AF8"/>
    <w:rsid w:val="00D54253"/>
    <w:rsid w:val="00D54620"/>
    <w:rsid w:val="00D5470A"/>
    <w:rsid w:val="00D5662B"/>
    <w:rsid w:val="00D6195A"/>
    <w:rsid w:val="00D629EB"/>
    <w:rsid w:val="00D6577A"/>
    <w:rsid w:val="00D65D6F"/>
    <w:rsid w:val="00D70199"/>
    <w:rsid w:val="00D7069F"/>
    <w:rsid w:val="00D7104A"/>
    <w:rsid w:val="00D80093"/>
    <w:rsid w:val="00D801DD"/>
    <w:rsid w:val="00D86F8E"/>
    <w:rsid w:val="00D87C73"/>
    <w:rsid w:val="00D91FB4"/>
    <w:rsid w:val="00D92682"/>
    <w:rsid w:val="00D97AE8"/>
    <w:rsid w:val="00DA021A"/>
    <w:rsid w:val="00DA028B"/>
    <w:rsid w:val="00DA295E"/>
    <w:rsid w:val="00DA3D09"/>
    <w:rsid w:val="00DA4A8F"/>
    <w:rsid w:val="00DA5C19"/>
    <w:rsid w:val="00DA63B1"/>
    <w:rsid w:val="00DB06F6"/>
    <w:rsid w:val="00DB1D24"/>
    <w:rsid w:val="00DB48DE"/>
    <w:rsid w:val="00DB4AC8"/>
    <w:rsid w:val="00DB5069"/>
    <w:rsid w:val="00DB6449"/>
    <w:rsid w:val="00DC1FB3"/>
    <w:rsid w:val="00DC3F6C"/>
    <w:rsid w:val="00DC4164"/>
    <w:rsid w:val="00DD0780"/>
    <w:rsid w:val="00DD170B"/>
    <w:rsid w:val="00DE0199"/>
    <w:rsid w:val="00DE0631"/>
    <w:rsid w:val="00DE0FA8"/>
    <w:rsid w:val="00DE3ADC"/>
    <w:rsid w:val="00DF079A"/>
    <w:rsid w:val="00DF0D72"/>
    <w:rsid w:val="00DF1EC9"/>
    <w:rsid w:val="00DF2418"/>
    <w:rsid w:val="00DF32AF"/>
    <w:rsid w:val="00DF404D"/>
    <w:rsid w:val="00DF704A"/>
    <w:rsid w:val="00E01964"/>
    <w:rsid w:val="00E023D3"/>
    <w:rsid w:val="00E0253D"/>
    <w:rsid w:val="00E04534"/>
    <w:rsid w:val="00E06B3F"/>
    <w:rsid w:val="00E0712A"/>
    <w:rsid w:val="00E07A47"/>
    <w:rsid w:val="00E10DD0"/>
    <w:rsid w:val="00E1203B"/>
    <w:rsid w:val="00E12363"/>
    <w:rsid w:val="00E14236"/>
    <w:rsid w:val="00E14904"/>
    <w:rsid w:val="00E14D1E"/>
    <w:rsid w:val="00E1718D"/>
    <w:rsid w:val="00E253E6"/>
    <w:rsid w:val="00E25A1C"/>
    <w:rsid w:val="00E270A6"/>
    <w:rsid w:val="00E3049B"/>
    <w:rsid w:val="00E30BBF"/>
    <w:rsid w:val="00E33519"/>
    <w:rsid w:val="00E33D93"/>
    <w:rsid w:val="00E4091C"/>
    <w:rsid w:val="00E420C8"/>
    <w:rsid w:val="00E45AA8"/>
    <w:rsid w:val="00E466F4"/>
    <w:rsid w:val="00E51883"/>
    <w:rsid w:val="00E5196C"/>
    <w:rsid w:val="00E566EC"/>
    <w:rsid w:val="00E5671E"/>
    <w:rsid w:val="00E577AA"/>
    <w:rsid w:val="00E617C6"/>
    <w:rsid w:val="00E61B17"/>
    <w:rsid w:val="00E62C4C"/>
    <w:rsid w:val="00E64B10"/>
    <w:rsid w:val="00E70E24"/>
    <w:rsid w:val="00E7168A"/>
    <w:rsid w:val="00E72263"/>
    <w:rsid w:val="00E742A7"/>
    <w:rsid w:val="00E8161D"/>
    <w:rsid w:val="00E82DDE"/>
    <w:rsid w:val="00E83390"/>
    <w:rsid w:val="00E84724"/>
    <w:rsid w:val="00E84CD2"/>
    <w:rsid w:val="00E91A48"/>
    <w:rsid w:val="00EA29B1"/>
    <w:rsid w:val="00EA3BC1"/>
    <w:rsid w:val="00EA3BC3"/>
    <w:rsid w:val="00EA6074"/>
    <w:rsid w:val="00EB3B48"/>
    <w:rsid w:val="00EB58EE"/>
    <w:rsid w:val="00EB5C09"/>
    <w:rsid w:val="00EB5CAD"/>
    <w:rsid w:val="00EB5D27"/>
    <w:rsid w:val="00EB6194"/>
    <w:rsid w:val="00EC7E7E"/>
    <w:rsid w:val="00ED4885"/>
    <w:rsid w:val="00ED58E9"/>
    <w:rsid w:val="00ED6F0D"/>
    <w:rsid w:val="00EE393F"/>
    <w:rsid w:val="00EE73BC"/>
    <w:rsid w:val="00EF5074"/>
    <w:rsid w:val="00F01F2E"/>
    <w:rsid w:val="00F04DD5"/>
    <w:rsid w:val="00F066A9"/>
    <w:rsid w:val="00F07658"/>
    <w:rsid w:val="00F07EC2"/>
    <w:rsid w:val="00F13437"/>
    <w:rsid w:val="00F142CA"/>
    <w:rsid w:val="00F14D02"/>
    <w:rsid w:val="00F1523F"/>
    <w:rsid w:val="00F15995"/>
    <w:rsid w:val="00F172E3"/>
    <w:rsid w:val="00F2211B"/>
    <w:rsid w:val="00F24C73"/>
    <w:rsid w:val="00F27383"/>
    <w:rsid w:val="00F36C5F"/>
    <w:rsid w:val="00F41E30"/>
    <w:rsid w:val="00F4420B"/>
    <w:rsid w:val="00F44570"/>
    <w:rsid w:val="00F462D3"/>
    <w:rsid w:val="00F47EA3"/>
    <w:rsid w:val="00F51591"/>
    <w:rsid w:val="00F5538C"/>
    <w:rsid w:val="00F55E58"/>
    <w:rsid w:val="00F560EB"/>
    <w:rsid w:val="00F62331"/>
    <w:rsid w:val="00F628F9"/>
    <w:rsid w:val="00F64DDF"/>
    <w:rsid w:val="00F65072"/>
    <w:rsid w:val="00F7100E"/>
    <w:rsid w:val="00F72D52"/>
    <w:rsid w:val="00F73899"/>
    <w:rsid w:val="00F739AB"/>
    <w:rsid w:val="00F753B0"/>
    <w:rsid w:val="00F77584"/>
    <w:rsid w:val="00F81D2D"/>
    <w:rsid w:val="00F8559C"/>
    <w:rsid w:val="00F86C07"/>
    <w:rsid w:val="00F91264"/>
    <w:rsid w:val="00F9164F"/>
    <w:rsid w:val="00F93236"/>
    <w:rsid w:val="00F94370"/>
    <w:rsid w:val="00FA0D07"/>
    <w:rsid w:val="00FA29DD"/>
    <w:rsid w:val="00FA3A69"/>
    <w:rsid w:val="00FA443B"/>
    <w:rsid w:val="00FA66D6"/>
    <w:rsid w:val="00FA6A36"/>
    <w:rsid w:val="00FA7F94"/>
    <w:rsid w:val="00FB382E"/>
    <w:rsid w:val="00FB3913"/>
    <w:rsid w:val="00FB3CD7"/>
    <w:rsid w:val="00FB5B55"/>
    <w:rsid w:val="00FC00C8"/>
    <w:rsid w:val="00FC46AC"/>
    <w:rsid w:val="00FD1549"/>
    <w:rsid w:val="00FD19AF"/>
    <w:rsid w:val="00FD2DBF"/>
    <w:rsid w:val="00FD4876"/>
    <w:rsid w:val="00FD7D74"/>
    <w:rsid w:val="00FE1A1D"/>
    <w:rsid w:val="00FE1CE7"/>
    <w:rsid w:val="00FE2981"/>
    <w:rsid w:val="00FE341D"/>
    <w:rsid w:val="00FE61A8"/>
    <w:rsid w:val="00FE6A28"/>
    <w:rsid w:val="00FF0E20"/>
    <w:rsid w:val="00FF2401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0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35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3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B13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50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5F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F3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35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B13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16C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16C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416C0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A10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10C54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A10C5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10C54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10C5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0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966"/>
  </w:style>
  <w:style w:type="paragraph" w:styleId="Piedepgina">
    <w:name w:val="footer"/>
    <w:basedOn w:val="Normal"/>
    <w:link w:val="PiedepginaCar"/>
    <w:uiPriority w:val="99"/>
    <w:unhideWhenUsed/>
    <w:rsid w:val="00CB0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0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35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3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B13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50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5F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F3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35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B13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16C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16C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416C0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A10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10C54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A10C5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10C54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10C5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0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966"/>
  </w:style>
  <w:style w:type="paragraph" w:styleId="Piedepgina">
    <w:name w:val="footer"/>
    <w:basedOn w:val="Normal"/>
    <w:link w:val="PiedepginaCar"/>
    <w:uiPriority w:val="99"/>
    <w:unhideWhenUsed/>
    <w:rsid w:val="00CB0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gonzalez\Documents\2.%20VIGILANCIA\PARTE%20IV\TAGS\TAGS_ENTREGABLE%20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gonzalez\Documents\2.%20VIGILANCIA\PARTE%20IV\TAGS\TAGS_ENTREGABLE%20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gonzalez\Documents\2.%20VIGILANCIA\PARTE%20IV\TAGS\TAGS_ENTREGABLE%20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C0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chemeClr val="accent4">
                  <a:lumMod val="75000"/>
                </a:schemeClr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00B05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6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7.0101509647058247E-2"/>
                  <c:y val="-0.100376512360020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552875740964964E-2"/>
                  <c:y val="9.30767055812821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3214399016506253E-2"/>
                  <c:y val="0.10788957759916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2634258995423551E-2"/>
                  <c:y val="4.3222739618242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3345091658557746E-2"/>
                  <c:y val="-4.0971902692489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7.4985354422964265E-2"/>
                  <c:y val="-9.0338758488853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2743637323880352E-2"/>
                  <c:y val="-0.126869580575691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Disability2!$A$26:$A$32</c:f>
              <c:strCache>
                <c:ptCount val="7"/>
                <c:pt idx="0">
                  <c:v>Discapacidad física</c:v>
                </c:pt>
                <c:pt idx="1">
                  <c:v>Edad avanzada</c:v>
                </c:pt>
                <c:pt idx="2">
                  <c:v>Discapacidad visual</c:v>
                </c:pt>
                <c:pt idx="3">
                  <c:v>Discapacidad cognitiva</c:v>
                </c:pt>
                <c:pt idx="4">
                  <c:v>Todas discapacidades</c:v>
                </c:pt>
                <c:pt idx="5">
                  <c:v>Discapacidad auditiva</c:v>
                </c:pt>
                <c:pt idx="6">
                  <c:v>Condiciones crónicas</c:v>
                </c:pt>
              </c:strCache>
            </c:strRef>
          </c:cat>
          <c:val>
            <c:numRef>
              <c:f>Disability2!$B$26:$B$32</c:f>
              <c:numCache>
                <c:formatCode>0%</c:formatCode>
                <c:ptCount val="7"/>
                <c:pt idx="0">
                  <c:v>0.2636</c:v>
                </c:pt>
                <c:pt idx="1">
                  <c:v>0.1938</c:v>
                </c:pt>
                <c:pt idx="2">
                  <c:v>0.155</c:v>
                </c:pt>
                <c:pt idx="3">
                  <c:v>0.124</c:v>
                </c:pt>
                <c:pt idx="4">
                  <c:v>0.124</c:v>
                </c:pt>
                <c:pt idx="5">
                  <c:v>8.5300000000000001E-2</c:v>
                </c:pt>
                <c:pt idx="6">
                  <c:v>5.4300000000000001E-2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 b="0"/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rgbClr val="7030A0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</c:spPr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6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7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8.0649606299212605E-3"/>
                  <c:y val="-1.535761154855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4652230971128603E-3"/>
                  <c:y val="0.104261446485855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385717410323708E-2"/>
                  <c:y val="7.14056576261300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319083552055993E-2"/>
                  <c:y val="-1.3849883347914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0040463692038494E-2"/>
                  <c:y val="-2.5932487605715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962007874015748E-2"/>
                  <c:y val="-4.1611986001749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6976377952755907E-2"/>
                  <c:y val="-4.244021580635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8374999999999999E-2"/>
                  <c:y val="-1.63702974628171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'% total tags'!$F$2:$F$9</c:f>
              <c:strCache>
                <c:ptCount val="8"/>
                <c:pt idx="0">
                  <c:v>Tecnología móvil</c:v>
                </c:pt>
                <c:pt idx="1">
                  <c:v>Robótica</c:v>
                </c:pt>
                <c:pt idx="2">
                  <c:v>Salud Inteligente</c:v>
                </c:pt>
                <c:pt idx="3">
                  <c:v>Visión artificial</c:v>
                </c:pt>
                <c:pt idx="4">
                  <c:v>Aprendizaje automático</c:v>
                </c:pt>
                <c:pt idx="5">
                  <c:v>Internet de las cosas</c:v>
                </c:pt>
                <c:pt idx="6">
                  <c:v>Tecnología Discapacidad</c:v>
                </c:pt>
                <c:pt idx="7">
                  <c:v>Tecnología 3D</c:v>
                </c:pt>
              </c:strCache>
            </c:strRef>
          </c:cat>
          <c:val>
            <c:numRef>
              <c:f>'% total tags'!$G$2:$G$9</c:f>
              <c:numCache>
                <c:formatCode>0%</c:formatCode>
                <c:ptCount val="8"/>
                <c:pt idx="0">
                  <c:v>0.13800000000000001</c:v>
                </c:pt>
                <c:pt idx="1">
                  <c:v>0.113</c:v>
                </c:pt>
                <c:pt idx="2">
                  <c:v>8.3000000000000004E-2</c:v>
                </c:pt>
                <c:pt idx="3">
                  <c:v>6.8000000000000005E-2</c:v>
                </c:pt>
                <c:pt idx="4">
                  <c:v>5.6000000000000001E-2</c:v>
                </c:pt>
                <c:pt idx="5">
                  <c:v>0.05</c:v>
                </c:pt>
                <c:pt idx="6">
                  <c:v>4.9000000000000002E-2</c:v>
                </c:pt>
                <c:pt idx="7">
                  <c:v>4.8000000000000001E-2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'%Total tags2'!$H$1</c:f>
              <c:strCache>
                <c:ptCount val="1"/>
                <c:pt idx="0">
                  <c:v>Gobierno n= 583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'%Total tags2'!$G$2:$G$12</c:f>
              <c:strCache>
                <c:ptCount val="11"/>
                <c:pt idx="0">
                  <c:v>Tecnología móvil</c:v>
                </c:pt>
                <c:pt idx="1">
                  <c:v>Robótica</c:v>
                </c:pt>
                <c:pt idx="2">
                  <c:v>Visión artificial</c:v>
                </c:pt>
                <c:pt idx="3">
                  <c:v>Tecnología discapacidad</c:v>
                </c:pt>
                <c:pt idx="4">
                  <c:v>Salud inteligente</c:v>
                </c:pt>
                <c:pt idx="5">
                  <c:v>Aprendizaje automático</c:v>
                </c:pt>
                <c:pt idx="6">
                  <c:v>Tecnología 3D</c:v>
                </c:pt>
                <c:pt idx="7">
                  <c:v>Internet de las Cosas</c:v>
                </c:pt>
                <c:pt idx="8">
                  <c:v>Sensores</c:v>
                </c:pt>
                <c:pt idx="9">
                  <c:v>Educación digital</c:v>
                </c:pt>
                <c:pt idx="10">
                  <c:v>Sistemas ciberfísicos</c:v>
                </c:pt>
              </c:strCache>
            </c:strRef>
          </c:cat>
          <c:val>
            <c:numRef>
              <c:f>'%Total tags2'!$H$2:$H$12</c:f>
              <c:numCache>
                <c:formatCode>0%</c:formatCode>
                <c:ptCount val="11"/>
                <c:pt idx="0">
                  <c:v>8.0600000000000005E-2</c:v>
                </c:pt>
                <c:pt idx="1">
                  <c:v>0.1012</c:v>
                </c:pt>
                <c:pt idx="2">
                  <c:v>5.3199999999999997E-2</c:v>
                </c:pt>
                <c:pt idx="3">
                  <c:v>4.2900000000000001E-2</c:v>
                </c:pt>
                <c:pt idx="4">
                  <c:v>9.2600000000000002E-2</c:v>
                </c:pt>
                <c:pt idx="5">
                  <c:v>4.4600000000000001E-2</c:v>
                </c:pt>
                <c:pt idx="6">
                  <c:v>2.7400000000000001E-2</c:v>
                </c:pt>
                <c:pt idx="7">
                  <c:v>4.8000000000000001E-2</c:v>
                </c:pt>
                <c:pt idx="8">
                  <c:v>4.2900000000000001E-2</c:v>
                </c:pt>
                <c:pt idx="9">
                  <c:v>7.3800000000000004E-2</c:v>
                </c:pt>
                <c:pt idx="10">
                  <c:v>5.8299999999999998E-2</c:v>
                </c:pt>
              </c:numCache>
            </c:numRef>
          </c:val>
        </c:ser>
        <c:ser>
          <c:idx val="1"/>
          <c:order val="1"/>
          <c:tx>
            <c:strRef>
              <c:f>'%Total tags2'!$I$1</c:f>
              <c:strCache>
                <c:ptCount val="1"/>
                <c:pt idx="0">
                  <c:v>Universidad n=243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'%Total tags2'!$G$2:$G$12</c:f>
              <c:strCache>
                <c:ptCount val="11"/>
                <c:pt idx="0">
                  <c:v>Tecnología móvil</c:v>
                </c:pt>
                <c:pt idx="1">
                  <c:v>Robótica</c:v>
                </c:pt>
                <c:pt idx="2">
                  <c:v>Visión artificial</c:v>
                </c:pt>
                <c:pt idx="3">
                  <c:v>Tecnología discapacidad</c:v>
                </c:pt>
                <c:pt idx="4">
                  <c:v>Salud inteligente</c:v>
                </c:pt>
                <c:pt idx="5">
                  <c:v>Aprendizaje automático</c:v>
                </c:pt>
                <c:pt idx="6">
                  <c:v>Tecnología 3D</c:v>
                </c:pt>
                <c:pt idx="7">
                  <c:v>Internet de las Cosas</c:v>
                </c:pt>
                <c:pt idx="8">
                  <c:v>Sensores</c:v>
                </c:pt>
                <c:pt idx="9">
                  <c:v>Educación digital</c:v>
                </c:pt>
                <c:pt idx="10">
                  <c:v>Sistemas ciberfísicos</c:v>
                </c:pt>
              </c:strCache>
            </c:strRef>
          </c:cat>
          <c:val>
            <c:numRef>
              <c:f>'%Total tags2'!$I$2:$I$12</c:f>
              <c:numCache>
                <c:formatCode>0%</c:formatCode>
                <c:ptCount val="11"/>
                <c:pt idx="0">
                  <c:v>0.1193</c:v>
                </c:pt>
                <c:pt idx="1">
                  <c:v>0.1193</c:v>
                </c:pt>
                <c:pt idx="2">
                  <c:v>7.8200000000000006E-2</c:v>
                </c:pt>
                <c:pt idx="3">
                  <c:v>6.59E-2</c:v>
                </c:pt>
                <c:pt idx="4">
                  <c:v>8.2299999999999998E-2</c:v>
                </c:pt>
                <c:pt idx="5">
                  <c:v>7.8200000000000006E-2</c:v>
                </c:pt>
                <c:pt idx="6">
                  <c:v>5.3499999999999999E-2</c:v>
                </c:pt>
                <c:pt idx="7">
                  <c:v>7.4099999999999999E-2</c:v>
                </c:pt>
                <c:pt idx="8">
                  <c:v>4.9399999999999999E-2</c:v>
                </c:pt>
                <c:pt idx="9">
                  <c:v>4.53E-2</c:v>
                </c:pt>
                <c:pt idx="10">
                  <c:v>3.3000000000000002E-2</c:v>
                </c:pt>
              </c:numCache>
            </c:numRef>
          </c:val>
        </c:ser>
        <c:ser>
          <c:idx val="2"/>
          <c:order val="2"/>
          <c:tx>
            <c:strRef>
              <c:f>'%Total tags2'!$J$1</c:f>
              <c:strCache>
                <c:ptCount val="1"/>
                <c:pt idx="0">
                  <c:v>Startups n=296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'%Total tags2'!$G$2:$G$12</c:f>
              <c:strCache>
                <c:ptCount val="11"/>
                <c:pt idx="0">
                  <c:v>Tecnología móvil</c:v>
                </c:pt>
                <c:pt idx="1">
                  <c:v>Robótica</c:v>
                </c:pt>
                <c:pt idx="2">
                  <c:v>Visión artificial</c:v>
                </c:pt>
                <c:pt idx="3">
                  <c:v>Tecnología discapacidad</c:v>
                </c:pt>
                <c:pt idx="4">
                  <c:v>Salud inteligente</c:v>
                </c:pt>
                <c:pt idx="5">
                  <c:v>Aprendizaje automático</c:v>
                </c:pt>
                <c:pt idx="6">
                  <c:v>Tecnología 3D</c:v>
                </c:pt>
                <c:pt idx="7">
                  <c:v>Internet de las Cosas</c:v>
                </c:pt>
                <c:pt idx="8">
                  <c:v>Sensores</c:v>
                </c:pt>
                <c:pt idx="9">
                  <c:v>Educación digital</c:v>
                </c:pt>
                <c:pt idx="10">
                  <c:v>Sistemas ciberfísicos</c:v>
                </c:pt>
              </c:strCache>
            </c:strRef>
          </c:cat>
          <c:val>
            <c:numRef>
              <c:f>'%Total tags2'!$J$2:$J$12</c:f>
              <c:numCache>
                <c:formatCode>0%</c:formatCode>
                <c:ptCount val="11"/>
                <c:pt idx="0">
                  <c:v>0.19259999999999999</c:v>
                </c:pt>
                <c:pt idx="1">
                  <c:v>0.17230000000000001</c:v>
                </c:pt>
                <c:pt idx="2">
                  <c:v>8.1100000000000005E-2</c:v>
                </c:pt>
                <c:pt idx="3">
                  <c:v>1.6899999999999998E-2</c:v>
                </c:pt>
                <c:pt idx="4">
                  <c:v>7.4300000000000005E-2</c:v>
                </c:pt>
                <c:pt idx="5">
                  <c:v>7.4300000000000005E-2</c:v>
                </c:pt>
                <c:pt idx="6">
                  <c:v>6.4199999999999993E-2</c:v>
                </c:pt>
                <c:pt idx="7">
                  <c:v>6.08E-2</c:v>
                </c:pt>
                <c:pt idx="8">
                  <c:v>4.7300000000000002E-2</c:v>
                </c:pt>
                <c:pt idx="9">
                  <c:v>2.7E-2</c:v>
                </c:pt>
                <c:pt idx="10">
                  <c:v>0</c:v>
                </c:pt>
              </c:numCache>
            </c:numRef>
          </c:val>
        </c:ser>
        <c:ser>
          <c:idx val="3"/>
          <c:order val="3"/>
          <c:tx>
            <c:strRef>
              <c:f>'%Total tags2'!$K$1</c:f>
              <c:strCache>
                <c:ptCount val="1"/>
                <c:pt idx="0">
                  <c:v>Empresas n=176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'%Total tags2'!$G$2:$G$12</c:f>
              <c:strCache>
                <c:ptCount val="11"/>
                <c:pt idx="0">
                  <c:v>Tecnología móvil</c:v>
                </c:pt>
                <c:pt idx="1">
                  <c:v>Robótica</c:v>
                </c:pt>
                <c:pt idx="2">
                  <c:v>Visión artificial</c:v>
                </c:pt>
                <c:pt idx="3">
                  <c:v>Tecnología discapacidad</c:v>
                </c:pt>
                <c:pt idx="4">
                  <c:v>Salud inteligente</c:v>
                </c:pt>
                <c:pt idx="5">
                  <c:v>Aprendizaje automático</c:v>
                </c:pt>
                <c:pt idx="6">
                  <c:v>Tecnología 3D</c:v>
                </c:pt>
                <c:pt idx="7">
                  <c:v>Internet de las Cosas</c:v>
                </c:pt>
                <c:pt idx="8">
                  <c:v>Sensores</c:v>
                </c:pt>
                <c:pt idx="9">
                  <c:v>Educación digital</c:v>
                </c:pt>
                <c:pt idx="10">
                  <c:v>Sistemas ciberfísicos</c:v>
                </c:pt>
              </c:strCache>
            </c:strRef>
          </c:cat>
          <c:val>
            <c:numRef>
              <c:f>'%Total tags2'!$K$2:$K$12</c:f>
              <c:numCache>
                <c:formatCode>0%</c:formatCode>
                <c:ptCount val="11"/>
                <c:pt idx="0">
                  <c:v>0.26700000000000002</c:v>
                </c:pt>
                <c:pt idx="1">
                  <c:v>5.11E-2</c:v>
                </c:pt>
                <c:pt idx="2">
                  <c:v>9.6600000000000005E-2</c:v>
                </c:pt>
                <c:pt idx="3">
                  <c:v>0.1193</c:v>
                </c:pt>
                <c:pt idx="4">
                  <c:v>6.25E-2</c:v>
                </c:pt>
                <c:pt idx="5">
                  <c:v>3.4000000000000002E-2</c:v>
                </c:pt>
                <c:pt idx="6">
                  <c:v>4.5499999999999999E-2</c:v>
                </c:pt>
                <c:pt idx="7">
                  <c:v>3.4000000000000002E-2</c:v>
                </c:pt>
                <c:pt idx="8">
                  <c:v>5.6800000000000003E-2</c:v>
                </c:pt>
                <c:pt idx="9">
                  <c:v>5.7000000000000002E-3</c:v>
                </c:pt>
                <c:pt idx="10">
                  <c:v>2.2700000000000001E-2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346368"/>
        <c:axId val="190347904"/>
      </c:barChart>
      <c:catAx>
        <c:axId val="190346368"/>
        <c:scaling>
          <c:orientation val="minMax"/>
        </c:scaling>
        <c:delete val="0"/>
        <c:axPos val="b"/>
        <c:majorTickMark val="out"/>
        <c:minorTickMark val="none"/>
        <c:tickLblPos val="nextTo"/>
        <c:crossAx val="190347904"/>
        <c:crosses val="autoZero"/>
        <c:auto val="1"/>
        <c:lblAlgn val="ctr"/>
        <c:lblOffset val="100"/>
        <c:noMultiLvlLbl val="0"/>
      </c:catAx>
      <c:valAx>
        <c:axId val="1903479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90346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2E31-05C3-4C5B-B8C7-394BCDA4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González Villariny, Natalí</dc:creator>
  <cp:lastModifiedBy>González Villariny, Natalí</cp:lastModifiedBy>
  <cp:revision>4</cp:revision>
  <cp:lastPrinted>2016-09-06T12:03:00Z</cp:lastPrinted>
  <dcterms:created xsi:type="dcterms:W3CDTF">2016-09-06T12:03:00Z</dcterms:created>
  <dcterms:modified xsi:type="dcterms:W3CDTF">2016-09-22T15:27:00Z</dcterms:modified>
</cp:coreProperties>
</file>